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585" w:rsidRDefault="003B6585"/>
    <w:tbl>
      <w:tblPr>
        <w:tblStyle w:val="Tabellenraster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92"/>
        <w:gridCol w:w="2551"/>
        <w:gridCol w:w="6306"/>
      </w:tblGrid>
      <w:tr w:rsidR="00820F54" w:rsidTr="005F5C22">
        <w:tc>
          <w:tcPr>
            <w:tcW w:w="392" w:type="dxa"/>
          </w:tcPr>
          <w:p w:rsidR="003B6585" w:rsidRPr="003B6585" w:rsidRDefault="003B6585" w:rsidP="003B658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3B6585" w:rsidRPr="007C49C1" w:rsidRDefault="003B6585" w:rsidP="003B6585">
            <w:pPr>
              <w:jc w:val="center"/>
              <w:rPr>
                <w:rFonts w:ascii="Comic Sans MS" w:hAnsi="Comic Sans MS"/>
                <w:b/>
              </w:rPr>
            </w:pPr>
            <w:r w:rsidRPr="007C49C1">
              <w:rPr>
                <w:rFonts w:ascii="Comic Sans MS" w:hAnsi="Comic Sans MS"/>
                <w:b/>
              </w:rPr>
              <w:t>Über diese Begriffe muss ich Bescheid wissen</w:t>
            </w:r>
          </w:p>
        </w:tc>
        <w:tc>
          <w:tcPr>
            <w:tcW w:w="6306" w:type="dxa"/>
          </w:tcPr>
          <w:p w:rsidR="003B6585" w:rsidRPr="007C49C1" w:rsidRDefault="003B6585" w:rsidP="003B6585">
            <w:pPr>
              <w:jc w:val="center"/>
              <w:rPr>
                <w:rFonts w:ascii="Comic Sans MS" w:hAnsi="Comic Sans MS"/>
                <w:b/>
              </w:rPr>
            </w:pPr>
            <w:r w:rsidRPr="007C49C1">
              <w:rPr>
                <w:rFonts w:ascii="Comic Sans MS" w:hAnsi="Comic Sans MS"/>
                <w:b/>
              </w:rPr>
              <w:t>Erläuterung</w:t>
            </w:r>
          </w:p>
        </w:tc>
      </w:tr>
      <w:tr w:rsidR="009730B0" w:rsidTr="005F5C22">
        <w:tc>
          <w:tcPr>
            <w:tcW w:w="392" w:type="dxa"/>
          </w:tcPr>
          <w:p w:rsidR="009730B0" w:rsidRPr="003B6585" w:rsidRDefault="009730B0" w:rsidP="003B6585">
            <w:pPr>
              <w:rPr>
                <w:rFonts w:ascii="Comic Sans MS" w:hAnsi="Comic Sans MS"/>
              </w:rPr>
            </w:pPr>
          </w:p>
        </w:tc>
        <w:tc>
          <w:tcPr>
            <w:tcW w:w="8857" w:type="dxa"/>
            <w:gridSpan w:val="2"/>
          </w:tcPr>
          <w:p w:rsidR="009730B0" w:rsidRPr="00FC53DB" w:rsidRDefault="009730B0" w:rsidP="009730B0">
            <w:pPr>
              <w:pStyle w:val="Listenabsatz"/>
              <w:ind w:left="318"/>
              <w:jc w:val="center"/>
              <w:rPr>
                <w:rFonts w:ascii="Comic Sans MS" w:hAnsi="Comic Sans MS"/>
                <w:b/>
                <w:i/>
                <w:color w:val="0070C0"/>
                <w:u w:val="single"/>
              </w:rPr>
            </w:pPr>
            <w:r w:rsidRPr="00FC53DB">
              <w:rPr>
                <w:rFonts w:ascii="Comic Sans MS" w:hAnsi="Comic Sans MS"/>
                <w:b/>
                <w:i/>
                <w:color w:val="0070C0"/>
                <w:u w:val="single"/>
              </w:rPr>
              <w:t>Stoffe und ihre Eigenschaften</w:t>
            </w:r>
          </w:p>
        </w:tc>
      </w:tr>
      <w:tr w:rsidR="00820F54" w:rsidTr="005F5C22">
        <w:tc>
          <w:tcPr>
            <w:tcW w:w="392" w:type="dxa"/>
          </w:tcPr>
          <w:p w:rsidR="003B6585" w:rsidRPr="003B6585" w:rsidRDefault="003B6585" w:rsidP="003B6585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3B6585" w:rsidRPr="003B6585" w:rsidRDefault="00820F54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Reinstoff</w:t>
            </w:r>
          </w:p>
        </w:tc>
        <w:tc>
          <w:tcPr>
            <w:tcW w:w="6306" w:type="dxa"/>
          </w:tcPr>
          <w:p w:rsidR="003B6585" w:rsidRPr="003B6585" w:rsidRDefault="00C3658E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Ein Reinstoff besitzt konstante Kenneigenschaften.</w:t>
            </w:r>
          </w:p>
        </w:tc>
      </w:tr>
      <w:tr w:rsidR="00127508" w:rsidTr="005F5C22">
        <w:tc>
          <w:tcPr>
            <w:tcW w:w="392" w:type="dxa"/>
          </w:tcPr>
          <w:p w:rsidR="00127508" w:rsidRPr="003B6585" w:rsidRDefault="00127508" w:rsidP="003B6585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127508" w:rsidRDefault="00127508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Verbindung</w:t>
            </w:r>
          </w:p>
        </w:tc>
        <w:tc>
          <w:tcPr>
            <w:tcW w:w="6306" w:type="dxa"/>
          </w:tcPr>
          <w:p w:rsidR="00127508" w:rsidRDefault="005A4A8B" w:rsidP="00E3398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Reinstoff,</w:t>
            </w:r>
            <w:r w:rsidR="00127508">
              <w:rPr>
                <w:rFonts w:ascii="Comic Sans MS" w:hAnsi="Comic Sans MS"/>
              </w:rPr>
              <w:t xml:space="preserve"> der </w:t>
            </w:r>
            <w:r w:rsidR="00E3398D">
              <w:rPr>
                <w:rFonts w:ascii="Comic Sans MS" w:hAnsi="Comic Sans MS"/>
              </w:rPr>
              <w:t>durch eine chemische Reaktion</w:t>
            </w:r>
            <w:r w:rsidR="006F242E">
              <w:rPr>
                <w:rFonts w:ascii="Comic Sans MS" w:hAnsi="Comic Sans MS"/>
              </w:rPr>
              <w:t xml:space="preserve"> </w:t>
            </w:r>
            <w:r w:rsidR="00E3398D">
              <w:rPr>
                <w:rFonts w:ascii="Comic Sans MS" w:hAnsi="Comic Sans MS"/>
              </w:rPr>
              <w:t>in seine Elemente zerlegt werden kann (z.B. Kohlenstoffdioxid kann in seine Element Kohlenstoff und Sauerstoff gespalten werden)</w:t>
            </w:r>
          </w:p>
        </w:tc>
      </w:tr>
      <w:tr w:rsidR="00127508" w:rsidTr="005F5C22">
        <w:tc>
          <w:tcPr>
            <w:tcW w:w="392" w:type="dxa"/>
          </w:tcPr>
          <w:p w:rsidR="00127508" w:rsidRPr="003B6585" w:rsidRDefault="00127508" w:rsidP="003B6585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127508" w:rsidRDefault="00127508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Element</w:t>
            </w:r>
          </w:p>
        </w:tc>
        <w:tc>
          <w:tcPr>
            <w:tcW w:w="6306" w:type="dxa"/>
          </w:tcPr>
          <w:p w:rsidR="00127508" w:rsidRDefault="00E3398D" w:rsidP="00DB7CB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Reinstoff, der </w:t>
            </w:r>
            <w:r w:rsidR="006F242E">
              <w:rPr>
                <w:rFonts w:ascii="Comic Sans MS" w:hAnsi="Comic Sans MS"/>
              </w:rPr>
              <w:t xml:space="preserve">chemisch </w:t>
            </w:r>
            <w:r>
              <w:rPr>
                <w:rFonts w:ascii="Comic Sans MS" w:hAnsi="Comic Sans MS"/>
              </w:rPr>
              <w:t xml:space="preserve">nicht weiter zerlegt werden kann. </w:t>
            </w:r>
          </w:p>
        </w:tc>
      </w:tr>
      <w:tr w:rsidR="007C49C1" w:rsidTr="005F5C22">
        <w:tc>
          <w:tcPr>
            <w:tcW w:w="392" w:type="dxa"/>
          </w:tcPr>
          <w:p w:rsidR="007C49C1" w:rsidRPr="003B6585" w:rsidRDefault="007C49C1" w:rsidP="003B6585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7C49C1" w:rsidRDefault="007C49C1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Molekular auftretende Elemente</w:t>
            </w:r>
          </w:p>
        </w:tc>
        <w:tc>
          <w:tcPr>
            <w:tcW w:w="6306" w:type="dxa"/>
          </w:tcPr>
          <w:p w:rsidR="007C49C1" w:rsidRPr="007C49C1" w:rsidRDefault="007C49C1" w:rsidP="003B6585">
            <w:pPr>
              <w:rPr>
                <w:rFonts w:ascii="Comic Sans MS" w:hAnsi="Comic Sans MS"/>
              </w:rPr>
            </w:pPr>
            <w:r w:rsidRPr="007C49C1">
              <w:rPr>
                <w:rFonts w:ascii="Comic Sans MS" w:hAnsi="Comic Sans MS"/>
              </w:rPr>
              <w:t>H</w:t>
            </w:r>
            <w:r w:rsidRPr="007C49C1">
              <w:rPr>
                <w:rFonts w:ascii="Comic Sans MS" w:hAnsi="Comic Sans MS"/>
                <w:vertAlign w:val="subscript"/>
              </w:rPr>
              <w:t>2</w:t>
            </w:r>
            <w:r w:rsidR="00FC53DB">
              <w:rPr>
                <w:rFonts w:ascii="Comic Sans MS" w:hAnsi="Comic Sans MS"/>
              </w:rPr>
              <w:t xml:space="preserve">; </w:t>
            </w:r>
            <w:r w:rsidRPr="007C49C1">
              <w:rPr>
                <w:rFonts w:ascii="Comic Sans MS" w:hAnsi="Comic Sans MS"/>
              </w:rPr>
              <w:t>N</w:t>
            </w:r>
            <w:r w:rsidRPr="007C49C1">
              <w:rPr>
                <w:rFonts w:ascii="Comic Sans MS" w:hAnsi="Comic Sans MS"/>
                <w:vertAlign w:val="subscript"/>
              </w:rPr>
              <w:t>2</w:t>
            </w:r>
            <w:r w:rsidR="00FC53DB">
              <w:rPr>
                <w:rFonts w:ascii="Comic Sans MS" w:hAnsi="Comic Sans MS"/>
              </w:rPr>
              <w:t xml:space="preserve">; </w:t>
            </w:r>
            <w:r w:rsidRPr="007C49C1">
              <w:rPr>
                <w:rFonts w:ascii="Comic Sans MS" w:hAnsi="Comic Sans MS"/>
              </w:rPr>
              <w:t>O</w:t>
            </w:r>
            <w:r w:rsidRPr="007C49C1">
              <w:rPr>
                <w:rFonts w:ascii="Comic Sans MS" w:hAnsi="Comic Sans MS"/>
                <w:vertAlign w:val="subscript"/>
              </w:rPr>
              <w:t>2</w:t>
            </w:r>
            <w:r w:rsidR="00FC53DB">
              <w:rPr>
                <w:rFonts w:ascii="Comic Sans MS" w:hAnsi="Comic Sans MS"/>
              </w:rPr>
              <w:t xml:space="preserve">; </w:t>
            </w:r>
            <w:r w:rsidRPr="007C49C1">
              <w:rPr>
                <w:rFonts w:ascii="Comic Sans MS" w:hAnsi="Comic Sans MS"/>
              </w:rPr>
              <w:t>F</w:t>
            </w:r>
            <w:r w:rsidRPr="007C49C1">
              <w:rPr>
                <w:rFonts w:ascii="Comic Sans MS" w:hAnsi="Comic Sans MS"/>
                <w:vertAlign w:val="subscript"/>
              </w:rPr>
              <w:t>2</w:t>
            </w:r>
            <w:r w:rsidR="00FC53DB">
              <w:rPr>
                <w:rFonts w:ascii="Comic Sans MS" w:hAnsi="Comic Sans MS"/>
              </w:rPr>
              <w:t xml:space="preserve">; </w:t>
            </w:r>
            <w:r w:rsidRPr="007C49C1">
              <w:rPr>
                <w:rFonts w:ascii="Comic Sans MS" w:hAnsi="Comic Sans MS"/>
              </w:rPr>
              <w:t>Cl</w:t>
            </w:r>
            <w:r w:rsidRPr="007C49C1">
              <w:rPr>
                <w:rFonts w:ascii="Comic Sans MS" w:hAnsi="Comic Sans MS"/>
                <w:vertAlign w:val="subscript"/>
              </w:rPr>
              <w:t>2</w:t>
            </w:r>
            <w:r w:rsidR="00FC53DB">
              <w:rPr>
                <w:rFonts w:ascii="Comic Sans MS" w:hAnsi="Comic Sans MS"/>
              </w:rPr>
              <w:t xml:space="preserve">; </w:t>
            </w:r>
            <w:r w:rsidRPr="007C49C1">
              <w:rPr>
                <w:rFonts w:ascii="Comic Sans MS" w:hAnsi="Comic Sans MS"/>
              </w:rPr>
              <w:t>Br</w:t>
            </w:r>
            <w:r w:rsidRPr="007C49C1">
              <w:rPr>
                <w:rFonts w:ascii="Comic Sans MS" w:hAnsi="Comic Sans MS"/>
                <w:vertAlign w:val="subscript"/>
              </w:rPr>
              <w:t>2</w:t>
            </w:r>
            <w:r w:rsidR="00FC53DB">
              <w:rPr>
                <w:rFonts w:ascii="Comic Sans MS" w:hAnsi="Comic Sans MS"/>
              </w:rPr>
              <w:t xml:space="preserve">; </w:t>
            </w:r>
            <w:r w:rsidRPr="007C49C1">
              <w:rPr>
                <w:rFonts w:ascii="Comic Sans MS" w:hAnsi="Comic Sans MS"/>
              </w:rPr>
              <w:t>I</w:t>
            </w:r>
            <w:r w:rsidRPr="007C49C1">
              <w:rPr>
                <w:rFonts w:ascii="Comic Sans MS" w:hAnsi="Comic Sans MS"/>
                <w:vertAlign w:val="subscript"/>
              </w:rPr>
              <w:t>2</w:t>
            </w:r>
          </w:p>
        </w:tc>
      </w:tr>
      <w:tr w:rsidR="00C3658E" w:rsidTr="005F5C22">
        <w:tc>
          <w:tcPr>
            <w:tcW w:w="392" w:type="dxa"/>
          </w:tcPr>
          <w:p w:rsidR="00C3658E" w:rsidRPr="003B6585" w:rsidRDefault="00C3658E" w:rsidP="003B6585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C3658E" w:rsidRDefault="00C3658E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Stoffeinteilung</w:t>
            </w:r>
          </w:p>
        </w:tc>
        <w:tc>
          <w:tcPr>
            <w:tcW w:w="6306" w:type="dxa"/>
          </w:tcPr>
          <w:p w:rsidR="00C3658E" w:rsidRDefault="00FC53DB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de-DE"/>
              </w:rPr>
              <w:drawing>
                <wp:inline distT="0" distB="0" distL="0" distR="0">
                  <wp:extent cx="3829050" cy="2857500"/>
                  <wp:effectExtent l="0" t="0" r="38100" b="0"/>
                  <wp:docPr id="3" name="Diagramm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</w:tc>
      </w:tr>
      <w:tr w:rsidR="00820F54" w:rsidTr="005F5C22">
        <w:tc>
          <w:tcPr>
            <w:tcW w:w="392" w:type="dxa"/>
          </w:tcPr>
          <w:p w:rsidR="003B6585" w:rsidRPr="003B6585" w:rsidRDefault="003B6585" w:rsidP="003B6585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3B6585" w:rsidRPr="003B6585" w:rsidRDefault="00820F54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Stoffgemisch</w:t>
            </w:r>
          </w:p>
        </w:tc>
        <w:tc>
          <w:tcPr>
            <w:tcW w:w="6306" w:type="dxa"/>
          </w:tcPr>
          <w:p w:rsidR="003B6585" w:rsidRPr="003B6585" w:rsidRDefault="00820F54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Ein Stoffgemisch setzt sich aus mehreren Reinstoffen zusammen (z.B. Wein besteht aus Wasser, Alkohol und vielen weiteren Komponenten)</w:t>
            </w:r>
          </w:p>
        </w:tc>
      </w:tr>
      <w:tr w:rsidR="00820F54" w:rsidTr="005F5C22">
        <w:tc>
          <w:tcPr>
            <w:tcW w:w="392" w:type="dxa"/>
          </w:tcPr>
          <w:p w:rsidR="003B6585" w:rsidRPr="003B6585" w:rsidRDefault="003B6585" w:rsidP="003B6585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3B6585" w:rsidRPr="003B6585" w:rsidRDefault="002A4329" w:rsidP="003B658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Homogene Stoffgemische</w:t>
            </w:r>
          </w:p>
        </w:tc>
        <w:tc>
          <w:tcPr>
            <w:tcW w:w="6306" w:type="dxa"/>
          </w:tcPr>
          <w:p w:rsidR="003B6585" w:rsidRPr="003B6585" w:rsidRDefault="002A4329" w:rsidP="00C3658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Stoffgemische, deren Bestandteile durch da</w:t>
            </w:r>
            <w:r w:rsidR="00275BA2">
              <w:rPr>
                <w:rFonts w:ascii="Comic Sans MS" w:hAnsi="Comic Sans MS"/>
              </w:rPr>
              <w:t>s Auge</w:t>
            </w:r>
            <w:r w:rsidR="00660A89">
              <w:rPr>
                <w:rFonts w:ascii="Comic Sans MS" w:hAnsi="Comic Sans MS"/>
              </w:rPr>
              <w:t xml:space="preserve"> oder ein Mikroskop</w:t>
            </w:r>
            <w:r w:rsidR="00275BA2">
              <w:rPr>
                <w:rFonts w:ascii="Comic Sans MS" w:hAnsi="Comic Sans MS"/>
              </w:rPr>
              <w:t xml:space="preserve"> nicht wahrgenommen werden können (z.B. </w:t>
            </w:r>
            <w:r w:rsidR="00C3658E">
              <w:rPr>
                <w:rFonts w:ascii="Comic Sans MS" w:hAnsi="Comic Sans MS"/>
              </w:rPr>
              <w:t>Legierung, Lösung,</w:t>
            </w:r>
            <w:r w:rsidR="00660A89">
              <w:rPr>
                <w:rFonts w:ascii="Comic Sans MS" w:hAnsi="Comic Sans MS"/>
              </w:rPr>
              <w:t xml:space="preserve"> </w:t>
            </w:r>
            <w:r w:rsidR="00C3658E">
              <w:rPr>
                <w:rFonts w:ascii="Comic Sans MS" w:hAnsi="Comic Sans MS"/>
              </w:rPr>
              <w:t>…</w:t>
            </w:r>
            <w:r w:rsidR="00275BA2">
              <w:rPr>
                <w:rFonts w:ascii="Comic Sans MS" w:hAnsi="Comic Sans MS"/>
              </w:rPr>
              <w:t>)</w:t>
            </w:r>
          </w:p>
        </w:tc>
      </w:tr>
      <w:tr w:rsidR="00820F54" w:rsidTr="005F5C22">
        <w:tc>
          <w:tcPr>
            <w:tcW w:w="392" w:type="dxa"/>
          </w:tcPr>
          <w:p w:rsidR="003B6585" w:rsidRPr="003B6585" w:rsidRDefault="003B6585" w:rsidP="003B6585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3B6585" w:rsidRPr="003B6585" w:rsidRDefault="00171FEC" w:rsidP="00275B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Heterogene</w:t>
            </w:r>
            <w:r w:rsidR="00275BA2">
              <w:rPr>
                <w:rFonts w:ascii="Comic Sans MS" w:hAnsi="Comic Sans MS"/>
              </w:rPr>
              <w:t xml:space="preserve"> Stoffgemisch</w:t>
            </w:r>
            <w:r>
              <w:rPr>
                <w:rFonts w:ascii="Comic Sans MS" w:hAnsi="Comic Sans MS"/>
              </w:rPr>
              <w:t>e</w:t>
            </w:r>
          </w:p>
        </w:tc>
        <w:tc>
          <w:tcPr>
            <w:tcW w:w="6306" w:type="dxa"/>
          </w:tcPr>
          <w:p w:rsidR="003B6585" w:rsidRPr="003B6585" w:rsidRDefault="00275BA2" w:rsidP="00C3658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Die einzelnen Komponenten des Stoffgemischs können mit dem Auge erkannt werden (z.B. </w:t>
            </w:r>
            <w:r w:rsidR="00C3658E">
              <w:rPr>
                <w:rFonts w:ascii="Comic Sans MS" w:hAnsi="Comic Sans MS"/>
              </w:rPr>
              <w:t>Suspension, Emulsion, Gemenge</w:t>
            </w:r>
            <w:r>
              <w:rPr>
                <w:rFonts w:ascii="Comic Sans MS" w:hAnsi="Comic Sans MS"/>
              </w:rPr>
              <w:t>)</w:t>
            </w:r>
            <w:r w:rsidR="00660A89">
              <w:rPr>
                <w:rFonts w:ascii="Comic Sans MS" w:hAnsi="Comic Sans MS"/>
              </w:rPr>
              <w:t>.</w:t>
            </w:r>
          </w:p>
        </w:tc>
      </w:tr>
    </w:tbl>
    <w:p w:rsidR="005F5C22" w:rsidRDefault="005F5C22">
      <w:r>
        <w:br w:type="page"/>
      </w:r>
    </w:p>
    <w:tbl>
      <w:tblPr>
        <w:tblStyle w:val="Tabellenraster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92"/>
        <w:gridCol w:w="2551"/>
        <w:gridCol w:w="6306"/>
      </w:tblGrid>
      <w:tr w:rsidR="00127508" w:rsidTr="005F5C22">
        <w:tc>
          <w:tcPr>
            <w:tcW w:w="392" w:type="dxa"/>
          </w:tcPr>
          <w:p w:rsidR="00127508" w:rsidRPr="003B6585" w:rsidRDefault="00127508" w:rsidP="00127508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127508" w:rsidRDefault="00127508" w:rsidP="001275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Aggregatzustand</w:t>
            </w:r>
          </w:p>
          <w:p w:rsidR="00127508" w:rsidRPr="003B6585" w:rsidRDefault="00127508" w:rsidP="001275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(Stoffebene)</w:t>
            </w:r>
          </w:p>
        </w:tc>
        <w:tc>
          <w:tcPr>
            <w:tcW w:w="6306" w:type="dxa"/>
          </w:tcPr>
          <w:p w:rsidR="00127508" w:rsidRPr="003B6585" w:rsidRDefault="00127508" w:rsidP="001275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Jeder Stoff kann abhängig vom Druck und der Temperatur in den Aggregatzuständen fest(s), flüssig(l) und gasförmig(g) vorkommen.</w:t>
            </w:r>
          </w:p>
        </w:tc>
      </w:tr>
      <w:tr w:rsidR="00127508" w:rsidTr="005F5C22">
        <w:tc>
          <w:tcPr>
            <w:tcW w:w="392" w:type="dxa"/>
          </w:tcPr>
          <w:p w:rsidR="00127508" w:rsidRPr="003B6585" w:rsidRDefault="00127508" w:rsidP="00127508">
            <w:pPr>
              <w:rPr>
                <w:rFonts w:ascii="Comic Sans MS" w:hAnsi="Comic Sans MS"/>
              </w:rPr>
            </w:pPr>
          </w:p>
        </w:tc>
        <w:tc>
          <w:tcPr>
            <w:tcW w:w="2551" w:type="dxa"/>
          </w:tcPr>
          <w:p w:rsidR="00127508" w:rsidRDefault="00127508" w:rsidP="001275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Aggregatzustand</w:t>
            </w:r>
          </w:p>
          <w:p w:rsidR="00127508" w:rsidRPr="003B6585" w:rsidRDefault="00127508" w:rsidP="001275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(Teilchenebene)</w:t>
            </w:r>
          </w:p>
        </w:tc>
        <w:tc>
          <w:tcPr>
            <w:tcW w:w="6306" w:type="dxa"/>
          </w:tcPr>
          <w:p w:rsidR="00127508" w:rsidRDefault="003E5742" w:rsidP="00127508">
            <w:pPr>
              <w:rPr>
                <w:rFonts w:ascii="Comic Sans MS" w:hAnsi="Comic Sans MS"/>
              </w:rPr>
            </w:pPr>
            <w:r>
              <w:rPr>
                <w:noProof/>
                <w:lang w:eastAsia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133.75pt;margin-top:49.2pt;width:47.25pt;height:18pt;z-index:251681792;mso-position-horizontal-relative:text;mso-position-vertical-relative:text" fillcolor="white [3212]" stroked="f" strokecolor="white [3212]">
                  <v:textbox style="mso-next-textbox:#_x0000_s1027">
                    <w:txbxContent>
                      <w:p w:rsidR="00DB7CB3" w:rsidRPr="00FC53DB" w:rsidRDefault="00DB7CB3">
                        <w:pPr>
                          <w:rPr>
                            <w:color w:val="FF0000"/>
                            <w:sz w:val="12"/>
                            <w:szCs w:val="12"/>
                          </w:rPr>
                        </w:pPr>
                        <w:r w:rsidRPr="00FC53DB">
                          <w:rPr>
                            <w:sz w:val="12"/>
                            <w:szCs w:val="12"/>
                          </w:rPr>
                          <w:t>verdampfen</w:t>
                        </w:r>
                      </w:p>
                    </w:txbxContent>
                  </v:textbox>
                </v:shape>
              </w:pict>
            </w:r>
            <w:r w:rsidR="00127508">
              <w:rPr>
                <w:noProof/>
                <w:lang w:eastAsia="de-DE"/>
              </w:rPr>
              <w:drawing>
                <wp:inline distT="0" distB="0" distL="0" distR="0" wp14:anchorId="7518224E" wp14:editId="39E8EFDD">
                  <wp:extent cx="3124200" cy="1692275"/>
                  <wp:effectExtent l="0" t="0" r="0" b="0"/>
                  <wp:docPr id="1" name="Bild 4" descr="http://www.chempage.de/theorie/aggregatz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hempage.de/theorie/aggregatz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063" cy="169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08" w:rsidRPr="003B6585" w:rsidRDefault="00127508" w:rsidP="009E6A4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Durch Erhöhung der Temperatur erhöht sich die kinetische Energie (Bewegungs</w:t>
            </w:r>
            <w:r w:rsidR="00DB7CB3">
              <w:rPr>
                <w:rFonts w:ascii="Comic Sans MS" w:hAnsi="Comic Sans MS"/>
              </w:rPr>
              <w:t>energie) der kleinsten Teilchen</w:t>
            </w:r>
            <w:r w:rsidR="009E6A4A">
              <w:rPr>
                <w:rFonts w:ascii="Comic Sans MS" w:hAnsi="Comic Sans MS"/>
              </w:rPr>
              <w:t>, wodurch der Abstand der kleinsten Teilchen größer wird.</w:t>
            </w:r>
            <w:r w:rsidR="00660A89">
              <w:rPr>
                <w:rFonts w:ascii="Comic Sans MS" w:hAnsi="Comic Sans MS"/>
              </w:rPr>
              <w:t xml:space="preserve"> Somit sind auf Stoffebene </w:t>
            </w:r>
            <w:r>
              <w:rPr>
                <w:rFonts w:ascii="Comic Sans MS" w:hAnsi="Comic Sans MS"/>
              </w:rPr>
              <w:t>Phasenübergänge (s</w:t>
            </w:r>
            <w:r w:rsidRPr="005E573B">
              <w:rPr>
                <w:rFonts w:ascii="Comic Sans MS" w:hAnsi="Comic Sans MS"/>
              </w:rPr>
              <w:sym w:font="Wingdings" w:char="F0E0"/>
            </w:r>
            <w:r>
              <w:rPr>
                <w:rFonts w:ascii="Comic Sans MS" w:hAnsi="Comic Sans MS"/>
              </w:rPr>
              <w:t>l, s</w:t>
            </w:r>
            <w:r w:rsidRPr="005E573B">
              <w:rPr>
                <w:rFonts w:ascii="Comic Sans MS" w:hAnsi="Comic Sans MS"/>
              </w:rPr>
              <w:sym w:font="Wingdings" w:char="F0E0"/>
            </w:r>
            <w:r>
              <w:rPr>
                <w:rFonts w:ascii="Comic Sans MS" w:hAnsi="Comic Sans MS"/>
              </w:rPr>
              <w:t>g, l</w:t>
            </w:r>
            <w:r w:rsidRPr="005E573B">
              <w:rPr>
                <w:rFonts w:ascii="Comic Sans MS" w:hAnsi="Comic Sans MS"/>
              </w:rPr>
              <w:sym w:font="Wingdings" w:char="F0E0"/>
            </w:r>
            <w:r>
              <w:rPr>
                <w:rFonts w:ascii="Comic Sans MS" w:hAnsi="Comic Sans MS"/>
              </w:rPr>
              <w:t>g) zu beobachten</w:t>
            </w:r>
            <w:r w:rsidR="00660A89">
              <w:rPr>
                <w:rFonts w:ascii="Comic Sans MS" w:hAnsi="Comic Sans MS"/>
              </w:rPr>
              <w:t>.</w:t>
            </w:r>
          </w:p>
        </w:tc>
      </w:tr>
    </w:tbl>
    <w:p w:rsidR="009730B0" w:rsidRDefault="009730B0">
      <w:r>
        <w:br w:type="page"/>
      </w:r>
    </w:p>
    <w:tbl>
      <w:tblPr>
        <w:tblStyle w:val="Tabellenraster"/>
        <w:tblpPr w:leftFromText="141" w:rightFromText="141" w:vertAnchor="text" w:horzAnchor="margin" w:tblpY="106"/>
        <w:tblW w:w="9448" w:type="dxa"/>
        <w:tblLook w:val="04A0" w:firstRow="1" w:lastRow="0" w:firstColumn="1" w:lastColumn="0" w:noHBand="0" w:noVBand="1"/>
      </w:tblPr>
      <w:tblGrid>
        <w:gridCol w:w="392"/>
        <w:gridCol w:w="2787"/>
        <w:gridCol w:w="6269"/>
      </w:tblGrid>
      <w:tr w:rsidR="009730B0" w:rsidTr="00500186">
        <w:tc>
          <w:tcPr>
            <w:tcW w:w="392" w:type="dxa"/>
          </w:tcPr>
          <w:p w:rsidR="009730B0" w:rsidRPr="003B6585" w:rsidRDefault="009730B0" w:rsidP="00127508">
            <w:pPr>
              <w:rPr>
                <w:rFonts w:ascii="Comic Sans MS" w:hAnsi="Comic Sans MS"/>
              </w:rPr>
            </w:pPr>
          </w:p>
        </w:tc>
        <w:tc>
          <w:tcPr>
            <w:tcW w:w="9056" w:type="dxa"/>
            <w:gridSpan w:val="2"/>
          </w:tcPr>
          <w:p w:rsidR="009730B0" w:rsidRPr="00FC53DB" w:rsidRDefault="009730B0" w:rsidP="009730B0">
            <w:pPr>
              <w:jc w:val="center"/>
              <w:rPr>
                <w:rFonts w:ascii="Comic Sans MS" w:hAnsi="Comic Sans MS"/>
                <w:b/>
                <w:i/>
                <w:color w:val="0070C0"/>
                <w:u w:val="single"/>
              </w:rPr>
            </w:pPr>
            <w:r w:rsidRPr="00FC53DB">
              <w:rPr>
                <w:rFonts w:ascii="Comic Sans MS" w:hAnsi="Comic Sans MS"/>
                <w:b/>
                <w:i/>
                <w:color w:val="0070C0"/>
                <w:u w:val="single"/>
              </w:rPr>
              <w:t>Chemische Reaktion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Kennzeichen einer </w:t>
            </w:r>
            <w:r w:rsidRPr="007C49C1">
              <w:rPr>
                <w:rFonts w:ascii="Comic Sans MS" w:hAnsi="Comic Sans MS"/>
              </w:rPr>
              <w:t>Chemische Reaktion</w:t>
            </w:r>
          </w:p>
        </w:tc>
        <w:tc>
          <w:tcPr>
            <w:tcW w:w="6269" w:type="dxa"/>
          </w:tcPr>
          <w:p w:rsidR="009730B0" w:rsidRDefault="009730B0" w:rsidP="009730B0">
            <w:pPr>
              <w:pStyle w:val="Listenabsatz"/>
              <w:numPr>
                <w:ilvl w:val="0"/>
                <w:numId w:val="1"/>
              </w:numPr>
              <w:ind w:left="318" w:hanging="21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Stoffumwandlung (ein neuer Stoff entsteht)</w:t>
            </w:r>
          </w:p>
          <w:p w:rsidR="009730B0" w:rsidRDefault="009730B0" w:rsidP="009730B0">
            <w:pPr>
              <w:pStyle w:val="Listenabsatz"/>
              <w:numPr>
                <w:ilvl w:val="0"/>
                <w:numId w:val="1"/>
              </w:numPr>
              <w:ind w:left="318" w:hanging="21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Umgruppierung der kleinsten Teilchen</w:t>
            </w:r>
          </w:p>
          <w:p w:rsidR="009730B0" w:rsidRPr="00820F54" w:rsidRDefault="009730B0" w:rsidP="009E6A4A">
            <w:pPr>
              <w:pStyle w:val="Listenabsatz"/>
              <w:numPr>
                <w:ilvl w:val="0"/>
                <w:numId w:val="1"/>
              </w:numPr>
              <w:ind w:left="318" w:hanging="21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Energieumsatz (es wird Energie frei oder </w:t>
            </w:r>
            <w:r w:rsidR="009E6A4A">
              <w:rPr>
                <w:rFonts w:ascii="Comic Sans MS" w:hAnsi="Comic Sans MS"/>
              </w:rPr>
              <w:t>aufgenommen</w:t>
            </w:r>
            <w:r>
              <w:rPr>
                <w:rFonts w:ascii="Comic Sans MS" w:hAnsi="Comic Sans MS"/>
              </w:rPr>
              <w:t>)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Exotherme Reaktion</w:t>
            </w:r>
          </w:p>
        </w:tc>
        <w:tc>
          <w:tcPr>
            <w:tcW w:w="6269" w:type="dxa"/>
          </w:tcPr>
          <w:p w:rsidR="009730B0" w:rsidRDefault="009730B0" w:rsidP="00660A89">
            <w:pPr>
              <w:ind w:left="-6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Reaktion</w:t>
            </w:r>
            <w:r w:rsidR="00660A89">
              <w:rPr>
                <w:rFonts w:ascii="Comic Sans MS" w:hAnsi="Comic Sans MS"/>
              </w:rPr>
              <w:t>,</w:t>
            </w:r>
            <w:r>
              <w:rPr>
                <w:rFonts w:ascii="Comic Sans MS" w:hAnsi="Comic Sans MS"/>
              </w:rPr>
              <w:t xml:space="preserve"> bei der Energie an die Umgebung abgegeben wird.</w:t>
            </w:r>
          </w:p>
          <w:p w:rsidR="009730B0" w:rsidRPr="003B6585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de-DE"/>
              </w:rPr>
              <w:drawing>
                <wp:inline distT="0" distB="0" distL="0" distR="0" wp14:anchorId="399684BE" wp14:editId="5E6F4C1B">
                  <wp:extent cx="3600450" cy="1447800"/>
                  <wp:effectExtent l="19050" t="0" r="0" b="0"/>
                  <wp:docPr id="2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Endotherme Reaktion</w:t>
            </w:r>
          </w:p>
        </w:tc>
        <w:tc>
          <w:tcPr>
            <w:tcW w:w="6269" w:type="dxa"/>
          </w:tcPr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Reaktion</w:t>
            </w:r>
            <w:r w:rsidR="00660A89">
              <w:rPr>
                <w:rFonts w:ascii="Comic Sans MS" w:hAnsi="Comic Sans MS"/>
              </w:rPr>
              <w:t>,</w:t>
            </w:r>
            <w:r>
              <w:rPr>
                <w:rFonts w:ascii="Comic Sans MS" w:hAnsi="Comic Sans MS"/>
              </w:rPr>
              <w:t xml:space="preserve"> bei der Energie aus der Umgebung aufgenommen </w:t>
            </w:r>
            <w:r w:rsidR="006F242E">
              <w:rPr>
                <w:rFonts w:ascii="Comic Sans MS" w:hAnsi="Comic Sans MS"/>
              </w:rPr>
              <w:t>wird</w:t>
            </w:r>
            <w:r>
              <w:rPr>
                <w:rFonts w:ascii="Comic Sans MS" w:hAnsi="Comic Sans MS"/>
              </w:rPr>
              <w:t>.</w:t>
            </w:r>
          </w:p>
          <w:p w:rsidR="009730B0" w:rsidRPr="003B6585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de-DE"/>
              </w:rPr>
              <w:drawing>
                <wp:inline distT="0" distB="0" distL="0" distR="0" wp14:anchorId="6EC794E7" wp14:editId="79A84DBD">
                  <wp:extent cx="3600450" cy="1476375"/>
                  <wp:effectExtent l="19050" t="0" r="0" b="0"/>
                  <wp:docPr id="2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Aktivierungsenergie</w:t>
            </w:r>
          </w:p>
        </w:tc>
        <w:tc>
          <w:tcPr>
            <w:tcW w:w="6269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Die zum Auslösen einer chemischen Reaktion benötigte Energie</w:t>
            </w:r>
            <w:r w:rsidR="006F242E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bezeichnet man als Aktivierungsenergie.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Katalysator</w:t>
            </w:r>
          </w:p>
        </w:tc>
        <w:tc>
          <w:tcPr>
            <w:tcW w:w="6269" w:type="dxa"/>
          </w:tcPr>
          <w:p w:rsidR="009730B0" w:rsidRPr="00AE2FD2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Kennzeichen:</w:t>
            </w:r>
          </w:p>
          <w:p w:rsidR="009730B0" w:rsidRDefault="009730B0" w:rsidP="009730B0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setzt die Aktivierungsenergie herab</w:t>
            </w:r>
          </w:p>
          <w:p w:rsidR="009730B0" w:rsidRDefault="009730B0" w:rsidP="009730B0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beschleunigt die Reaktion</w:t>
            </w:r>
          </w:p>
          <w:p w:rsidR="009730B0" w:rsidRPr="00AE2FD2" w:rsidRDefault="009730B0" w:rsidP="009730B0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liegt nach Ablauf der Reaktion unverändert vor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Atome</w:t>
            </w:r>
          </w:p>
        </w:tc>
        <w:tc>
          <w:tcPr>
            <w:tcW w:w="6269" w:type="dxa"/>
          </w:tcPr>
          <w:p w:rsidR="009730B0" w:rsidRPr="003B6585" w:rsidRDefault="009730B0" w:rsidP="009E6A4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Kleinste </w:t>
            </w:r>
            <w:r w:rsidRPr="00AE2FD2">
              <w:rPr>
                <w:rFonts w:ascii="Comic Sans MS" w:hAnsi="Comic Sans MS"/>
                <w:i/>
                <w:u w:val="single"/>
              </w:rPr>
              <w:t>ungeladene</w:t>
            </w:r>
            <w:r>
              <w:rPr>
                <w:rFonts w:ascii="Comic Sans MS" w:hAnsi="Comic Sans MS"/>
              </w:rPr>
              <w:t xml:space="preserve"> Bausteine der Materie.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Ionen</w:t>
            </w:r>
          </w:p>
        </w:tc>
        <w:tc>
          <w:tcPr>
            <w:tcW w:w="6269" w:type="dxa"/>
          </w:tcPr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Klein</w:t>
            </w:r>
            <w:r w:rsidR="009E6A4A">
              <w:rPr>
                <w:rFonts w:ascii="Comic Sans MS" w:hAnsi="Comic Sans MS"/>
              </w:rPr>
              <w:t>st</w:t>
            </w:r>
            <w:r>
              <w:rPr>
                <w:rFonts w:ascii="Comic Sans MS" w:hAnsi="Comic Sans MS"/>
              </w:rPr>
              <w:t xml:space="preserve">e geladene Teilchen und Bausteine der Salze. </w:t>
            </w:r>
          </w:p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Kationen: positiv geladene Teilchen</w:t>
            </w:r>
          </w:p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Anionen: negativ geladene Teilchen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Moleküle</w:t>
            </w:r>
          </w:p>
        </w:tc>
        <w:tc>
          <w:tcPr>
            <w:tcW w:w="6269" w:type="dxa"/>
          </w:tcPr>
          <w:p w:rsidR="009730B0" w:rsidRDefault="009730B0" w:rsidP="00335AE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Atomverbund von mindestens 2 </w:t>
            </w:r>
            <w:r w:rsidR="00335AEE">
              <w:rPr>
                <w:rFonts w:ascii="Comic Sans MS" w:hAnsi="Comic Sans MS"/>
              </w:rPr>
              <w:t>Nichtmetalla</w:t>
            </w:r>
            <w:r>
              <w:rPr>
                <w:rFonts w:ascii="Comic Sans MS" w:hAnsi="Comic Sans MS"/>
              </w:rPr>
              <w:t>tomen</w:t>
            </w:r>
          </w:p>
        </w:tc>
      </w:tr>
      <w:tr w:rsidR="009730B0" w:rsidTr="00500186">
        <w:tc>
          <w:tcPr>
            <w:tcW w:w="9448" w:type="dxa"/>
            <w:gridSpan w:val="3"/>
          </w:tcPr>
          <w:p w:rsidR="009730B0" w:rsidRPr="00767733" w:rsidRDefault="009730B0" w:rsidP="009730B0">
            <w:pPr>
              <w:rPr>
                <w:rFonts w:ascii="Comic Sans MS" w:hAnsi="Comic Sans MS"/>
              </w:rPr>
            </w:pP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9056" w:type="dxa"/>
            <w:gridSpan w:val="2"/>
          </w:tcPr>
          <w:p w:rsidR="009730B0" w:rsidRPr="00FC53DB" w:rsidRDefault="009730B0" w:rsidP="009730B0">
            <w:pPr>
              <w:jc w:val="center"/>
              <w:rPr>
                <w:rFonts w:ascii="Comic Sans MS" w:hAnsi="Comic Sans MS"/>
                <w:b/>
                <w:i/>
                <w:color w:val="0070C0"/>
                <w:u w:val="single"/>
              </w:rPr>
            </w:pPr>
            <w:r w:rsidRPr="00FC53DB">
              <w:rPr>
                <w:rFonts w:ascii="Comic Sans MS" w:hAnsi="Comic Sans MS"/>
                <w:b/>
                <w:i/>
                <w:color w:val="0070C0"/>
                <w:u w:val="single"/>
              </w:rPr>
              <w:t>Aufbau von Atomen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Pr="00767733" w:rsidRDefault="009730B0" w:rsidP="009730B0">
            <w:pPr>
              <w:rPr>
                <w:rFonts w:ascii="Comic Sans MS" w:hAnsi="Comic Sans MS"/>
              </w:rPr>
            </w:pPr>
            <w:r w:rsidRPr="00767733">
              <w:rPr>
                <w:rFonts w:ascii="Comic Sans MS" w:hAnsi="Comic Sans MS"/>
              </w:rPr>
              <w:t>Atombausteine</w:t>
            </w:r>
          </w:p>
        </w:tc>
        <w:tc>
          <w:tcPr>
            <w:tcW w:w="6269" w:type="dxa"/>
          </w:tcPr>
          <w:p w:rsidR="009730B0" w:rsidRPr="00767733" w:rsidRDefault="009730B0" w:rsidP="009E6A4A">
            <w:pPr>
              <w:rPr>
                <w:rFonts w:ascii="Comic Sans MS" w:hAnsi="Comic Sans MS"/>
              </w:rPr>
            </w:pPr>
            <w:r w:rsidRPr="00767733">
              <w:rPr>
                <w:rFonts w:ascii="Comic Sans MS" w:hAnsi="Comic Sans MS"/>
              </w:rPr>
              <w:t>Elektron (</w:t>
            </w:r>
            <w:r w:rsidRPr="00767733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0u, </w:t>
            </w:r>
            <w:r w:rsidRPr="00767733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  <w:vertAlign w:val="superscript"/>
              </w:rPr>
              <w:t>-</w:t>
            </w:r>
            <w:r w:rsidRPr="00767733">
              <w:rPr>
                <w:rFonts w:ascii="Comic Sans MS" w:hAnsi="Comic Sans MS"/>
              </w:rPr>
              <w:t>); Proton (</w:t>
            </w:r>
            <w:r w:rsidRPr="00767733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1u, </w:t>
            </w:r>
            <w:r w:rsidR="009E6A4A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  <w:vertAlign w:val="superscript"/>
              </w:rPr>
              <w:t>+</w:t>
            </w:r>
            <w:r w:rsidRPr="00767733">
              <w:rPr>
                <w:rFonts w:ascii="Comic Sans MS" w:hAnsi="Comic Sans MS"/>
              </w:rPr>
              <w:t>); Neutron (</w:t>
            </w:r>
            <w:r w:rsidRPr="00767733">
              <w:rPr>
                <w:rFonts w:ascii="Comic Sans MS" w:hAnsi="Comic Sans MS"/>
              </w:rPr>
              <w:sym w:font="Symbol" w:char="F0BB"/>
            </w:r>
            <w:r w:rsidRPr="00767733">
              <w:rPr>
                <w:rFonts w:ascii="Comic Sans MS" w:hAnsi="Comic Sans MS"/>
              </w:rPr>
              <w:t xml:space="preserve">1u, </w:t>
            </w:r>
            <w:r w:rsidR="009E6A4A">
              <w:rPr>
                <w:rFonts w:ascii="Comic Sans MS" w:hAnsi="Comic Sans MS"/>
              </w:rPr>
              <w:t>n</w:t>
            </w:r>
            <w:r w:rsidRPr="00767733">
              <w:rPr>
                <w:rFonts w:ascii="Comic Sans MS" w:hAnsi="Comic Sans MS"/>
              </w:rPr>
              <w:t>)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Pr="00767733" w:rsidRDefault="009730B0" w:rsidP="009730B0">
            <w:pPr>
              <w:rPr>
                <w:rFonts w:ascii="Comic Sans MS" w:hAnsi="Comic Sans MS"/>
              </w:rPr>
            </w:pPr>
            <w:r w:rsidRPr="00767733">
              <w:rPr>
                <w:rFonts w:ascii="Comic Sans MS" w:hAnsi="Comic Sans MS"/>
              </w:rPr>
              <w:t>Kern-Hülle-Modell</w:t>
            </w:r>
          </w:p>
        </w:tc>
        <w:tc>
          <w:tcPr>
            <w:tcW w:w="6269" w:type="dxa"/>
          </w:tcPr>
          <w:p w:rsidR="009730B0" w:rsidRPr="00767733" w:rsidRDefault="009730B0" w:rsidP="009730B0">
            <w:pPr>
              <w:rPr>
                <w:rFonts w:ascii="Comic Sans MS" w:hAnsi="Comic Sans MS"/>
              </w:rPr>
            </w:pPr>
            <w:r w:rsidRPr="00767733">
              <w:rPr>
                <w:rFonts w:ascii="Comic Sans MS" w:hAnsi="Comic Sans MS"/>
              </w:rPr>
              <w:t>A</w:t>
            </w:r>
            <w:r w:rsidR="00660A89">
              <w:rPr>
                <w:rFonts w:ascii="Comic Sans MS" w:hAnsi="Comic Sans MS"/>
              </w:rPr>
              <w:t xml:space="preserve">tomkern: </w:t>
            </w:r>
            <w:r w:rsidR="006F242E">
              <w:rPr>
                <w:rFonts w:ascii="Comic Sans MS" w:hAnsi="Comic Sans MS"/>
              </w:rPr>
              <w:t xml:space="preserve">bestehend aus </w:t>
            </w:r>
            <w:r w:rsidR="00660A89">
              <w:rPr>
                <w:rFonts w:ascii="Comic Sans MS" w:hAnsi="Comic Sans MS"/>
              </w:rPr>
              <w:t>Protonen und Neutronen</w:t>
            </w:r>
            <w:r w:rsidR="006F242E">
              <w:rPr>
                <w:rFonts w:ascii="Comic Sans MS" w:hAnsi="Comic Sans MS"/>
              </w:rPr>
              <w:t>; bleibt</w:t>
            </w:r>
            <w:r w:rsidR="00660A89">
              <w:rPr>
                <w:rFonts w:ascii="Comic Sans MS" w:hAnsi="Comic Sans MS"/>
              </w:rPr>
              <w:t xml:space="preserve"> bei chem. R</w:t>
            </w:r>
            <w:r w:rsidR="006F242E">
              <w:rPr>
                <w:rFonts w:ascii="Comic Sans MS" w:hAnsi="Comic Sans MS"/>
              </w:rPr>
              <w:t>ea</w:t>
            </w:r>
            <w:r w:rsidR="00660A89">
              <w:rPr>
                <w:rFonts w:ascii="Comic Sans MS" w:hAnsi="Comic Sans MS"/>
              </w:rPr>
              <w:t>kt</w:t>
            </w:r>
            <w:r w:rsidR="006F242E">
              <w:rPr>
                <w:rFonts w:ascii="Comic Sans MS" w:hAnsi="Comic Sans MS"/>
              </w:rPr>
              <w:t>ionen</w:t>
            </w:r>
            <w:r w:rsidR="00660A89">
              <w:rPr>
                <w:rFonts w:ascii="Comic Sans MS" w:hAnsi="Comic Sans MS"/>
              </w:rPr>
              <w:t xml:space="preserve"> unverändert.</w:t>
            </w:r>
          </w:p>
          <w:p w:rsidR="009730B0" w:rsidRPr="00767733" w:rsidRDefault="00660A89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Atomhülle:</w:t>
            </w:r>
            <w:r w:rsidR="006F242E">
              <w:rPr>
                <w:rFonts w:ascii="Comic Sans MS" w:hAnsi="Comic Sans MS"/>
              </w:rPr>
              <w:t xml:space="preserve"> bestehend aus</w:t>
            </w:r>
            <w:r>
              <w:rPr>
                <w:rFonts w:ascii="Comic Sans MS" w:hAnsi="Comic Sans MS"/>
              </w:rPr>
              <w:t xml:space="preserve"> Elektronen</w:t>
            </w:r>
            <w:r w:rsidR="006F242E">
              <w:rPr>
                <w:rFonts w:ascii="Comic Sans MS" w:hAnsi="Comic Sans MS"/>
              </w:rPr>
              <w:t>;</w:t>
            </w:r>
            <w:r>
              <w:rPr>
                <w:rFonts w:ascii="Comic Sans MS" w:hAnsi="Comic Sans MS"/>
              </w:rPr>
              <w:t xml:space="preserve"> </w:t>
            </w:r>
            <w:r w:rsidR="006F242E">
              <w:rPr>
                <w:rFonts w:ascii="Comic Sans MS" w:hAnsi="Comic Sans MS"/>
              </w:rPr>
              <w:t>wird</w:t>
            </w:r>
            <w:r w:rsidR="009730B0" w:rsidRPr="00767733">
              <w:rPr>
                <w:rFonts w:ascii="Comic Sans MS" w:hAnsi="Comic Sans MS"/>
              </w:rPr>
              <w:t xml:space="preserve"> bei chem. </w:t>
            </w:r>
            <w:r w:rsidR="006F242E">
              <w:rPr>
                <w:rFonts w:ascii="Comic Sans MS" w:hAnsi="Comic Sans MS"/>
              </w:rPr>
              <w:t>Reaktionen</w:t>
            </w:r>
            <w:r w:rsidR="009730B0" w:rsidRPr="00767733">
              <w:rPr>
                <w:rFonts w:ascii="Comic Sans MS" w:hAnsi="Comic Sans MS"/>
              </w:rPr>
              <w:t xml:space="preserve"> </w:t>
            </w:r>
            <w:r w:rsidR="006F242E">
              <w:rPr>
                <w:rFonts w:ascii="Comic Sans MS" w:hAnsi="Comic Sans MS"/>
              </w:rPr>
              <w:t>v</w:t>
            </w:r>
            <w:r w:rsidR="009730B0" w:rsidRPr="00767733">
              <w:rPr>
                <w:rFonts w:ascii="Comic Sans MS" w:hAnsi="Comic Sans MS"/>
              </w:rPr>
              <w:t>erändert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E6A4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Edelgas</w:t>
            </w:r>
            <w:r w:rsidR="009E6A4A">
              <w:rPr>
                <w:rFonts w:ascii="Comic Sans MS" w:hAnsi="Comic Sans MS"/>
              </w:rPr>
              <w:t>konfiguration</w:t>
            </w:r>
          </w:p>
        </w:tc>
        <w:tc>
          <w:tcPr>
            <w:tcW w:w="6269" w:type="dxa"/>
          </w:tcPr>
          <w:p w:rsidR="009730B0" w:rsidRDefault="009730B0" w:rsidP="00973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Die Valenzschale (höchste Energiestufe) besitzt die maximale Anzahl an Valenzelektronen. Diese Konfiguration ist energetisch sehr günstig (unreaktiv/stabil)</w:t>
            </w:r>
            <w:r w:rsidR="00660A89">
              <w:rPr>
                <w:rFonts w:ascii="Comic Sans MS" w:hAnsi="Comic Sans MS"/>
              </w:rPr>
              <w:t>.</w:t>
            </w:r>
          </w:p>
        </w:tc>
      </w:tr>
    </w:tbl>
    <w:p w:rsidR="00B740DD" w:rsidRDefault="00B740DD"/>
    <w:tbl>
      <w:tblPr>
        <w:tblStyle w:val="Tabellenraster"/>
        <w:tblpPr w:leftFromText="141" w:rightFromText="141" w:vertAnchor="text" w:horzAnchor="margin" w:tblpY="106"/>
        <w:tblW w:w="9448" w:type="dxa"/>
        <w:tblLook w:val="04A0" w:firstRow="1" w:lastRow="0" w:firstColumn="1" w:lastColumn="0" w:noHBand="0" w:noVBand="1"/>
      </w:tblPr>
      <w:tblGrid>
        <w:gridCol w:w="392"/>
        <w:gridCol w:w="2787"/>
        <w:gridCol w:w="6269"/>
      </w:tblGrid>
      <w:tr w:rsidR="009730B0" w:rsidTr="00500186">
        <w:tc>
          <w:tcPr>
            <w:tcW w:w="9448" w:type="dxa"/>
            <w:gridSpan w:val="3"/>
          </w:tcPr>
          <w:p w:rsidR="009730B0" w:rsidRPr="00FC53DB" w:rsidRDefault="009730B0" w:rsidP="009730B0">
            <w:pPr>
              <w:jc w:val="center"/>
              <w:rPr>
                <w:rFonts w:ascii="Comic Sans MS" w:hAnsi="Comic Sans MS"/>
                <w:b/>
                <w:i/>
                <w:color w:val="0070C0"/>
                <w:u w:val="single"/>
              </w:rPr>
            </w:pPr>
            <w:r w:rsidRPr="00FC53DB">
              <w:rPr>
                <w:rFonts w:ascii="Comic Sans MS" w:hAnsi="Comic Sans MS"/>
                <w:b/>
                <w:i/>
                <w:color w:val="0070C0"/>
                <w:u w:val="single"/>
              </w:rPr>
              <w:t>Wichtige Informationen zum Periodensystem der Elemente (=PSE)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9056" w:type="dxa"/>
            <w:gridSpan w:val="2"/>
          </w:tcPr>
          <w:p w:rsidR="009730B0" w:rsidRPr="007C49C1" w:rsidRDefault="009730B0" w:rsidP="009730B0">
            <w:pPr>
              <w:pStyle w:val="Listenabsatz"/>
              <w:numPr>
                <w:ilvl w:val="0"/>
                <w:numId w:val="4"/>
              </w:numPr>
              <w:ind w:left="175" w:hanging="218"/>
              <w:rPr>
                <w:rFonts w:ascii="Comic Sans MS" w:hAnsi="Comic Sans MS"/>
              </w:rPr>
            </w:pPr>
            <w:r w:rsidRPr="007C49C1">
              <w:rPr>
                <w:rFonts w:ascii="Comic Sans MS" w:hAnsi="Comic Sans MS"/>
              </w:rPr>
              <w:t>Periode = Zeile</w:t>
            </w:r>
          </w:p>
          <w:p w:rsidR="009730B0" w:rsidRDefault="009730B0" w:rsidP="009730B0">
            <w:pPr>
              <w:pStyle w:val="Listenabsatz"/>
              <w:numPr>
                <w:ilvl w:val="0"/>
                <w:numId w:val="4"/>
              </w:numPr>
              <w:ind w:left="175" w:hanging="218"/>
              <w:rPr>
                <w:rFonts w:ascii="Comic Sans MS" w:hAnsi="Comic Sans MS"/>
              </w:rPr>
            </w:pPr>
            <w:r w:rsidRPr="007C49C1">
              <w:rPr>
                <w:rFonts w:ascii="Comic Sans MS" w:hAnsi="Comic Sans MS"/>
              </w:rPr>
              <w:t>Gruppe = Spalte</w:t>
            </w:r>
          </w:p>
          <w:p w:rsidR="009730B0" w:rsidRPr="007C49C1" w:rsidRDefault="009730B0" w:rsidP="009730B0">
            <w:pPr>
              <w:pStyle w:val="Listenabsatz"/>
              <w:numPr>
                <w:ilvl w:val="0"/>
                <w:numId w:val="4"/>
              </w:numPr>
              <w:ind w:left="175" w:hanging="21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wichtige Hauptgruppen</w:t>
            </w:r>
            <w:r w:rsidR="00660A89">
              <w:rPr>
                <w:rFonts w:ascii="Comic Sans MS" w:hAnsi="Comic Sans MS"/>
              </w:rPr>
              <w:t xml:space="preserve"> (HG): 1. HG: Alkalimetalle; 7. </w:t>
            </w:r>
            <w:r>
              <w:rPr>
                <w:rFonts w:ascii="Comic Sans MS" w:hAnsi="Comic Sans MS"/>
              </w:rPr>
              <w:t>HG: Halogene; 8. HG: Edelgase</w:t>
            </w:r>
          </w:p>
          <w:p w:rsidR="009730B0" w:rsidRPr="007C49C1" w:rsidRDefault="009730B0" w:rsidP="009730B0">
            <w:pPr>
              <w:pStyle w:val="Listenabsatz"/>
              <w:numPr>
                <w:ilvl w:val="0"/>
                <w:numId w:val="4"/>
              </w:numPr>
              <w:ind w:left="175" w:hanging="218"/>
              <w:rPr>
                <w:rFonts w:ascii="Comic Sans MS" w:hAnsi="Comic Sans MS"/>
              </w:rPr>
            </w:pPr>
            <w:r w:rsidRPr="007C49C1">
              <w:rPr>
                <w:rFonts w:ascii="Comic Sans MS" w:hAnsi="Comic Sans MS"/>
              </w:rPr>
              <w:t>Die Hauptgruppennummer entspricht der Anzahl der Valenzelektronen</w:t>
            </w:r>
            <w:r w:rsidR="00660A89">
              <w:rPr>
                <w:rFonts w:ascii="Comic Sans MS" w:hAnsi="Comic Sans MS"/>
              </w:rPr>
              <w:t>.</w:t>
            </w:r>
          </w:p>
          <w:p w:rsidR="009730B0" w:rsidRPr="007C49C1" w:rsidRDefault="00660A89" w:rsidP="009730B0">
            <w:pPr>
              <w:pStyle w:val="Listenabsatz"/>
              <w:numPr>
                <w:ilvl w:val="0"/>
                <w:numId w:val="4"/>
              </w:numPr>
              <w:ind w:left="175" w:hanging="21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Die </w:t>
            </w:r>
            <w:r w:rsidR="009730B0" w:rsidRPr="007C49C1">
              <w:rPr>
                <w:rFonts w:ascii="Comic Sans MS" w:hAnsi="Comic Sans MS"/>
              </w:rPr>
              <w:t>Periodennummer entspricht der Energiestufe</w:t>
            </w:r>
            <w:r>
              <w:rPr>
                <w:rFonts w:ascii="Comic Sans MS" w:hAnsi="Comic Sans MS"/>
              </w:rPr>
              <w:t>,</w:t>
            </w:r>
            <w:r w:rsidR="009730B0" w:rsidRPr="007C49C1">
              <w:rPr>
                <w:rFonts w:ascii="Comic Sans MS" w:hAnsi="Comic Sans MS"/>
              </w:rPr>
              <w:t xml:space="preserve"> auf der sich die Valenzelektronen befinden.</w:t>
            </w:r>
          </w:p>
          <w:p w:rsidR="009730B0" w:rsidRPr="007C49C1" w:rsidRDefault="009730B0" w:rsidP="009730B0">
            <w:pPr>
              <w:pStyle w:val="Listenabsatz"/>
              <w:numPr>
                <w:ilvl w:val="0"/>
                <w:numId w:val="4"/>
              </w:numPr>
              <w:ind w:left="175" w:hanging="218"/>
              <w:rPr>
                <w:rFonts w:ascii="Comic Sans MS" w:hAnsi="Comic Sans MS"/>
              </w:rPr>
            </w:pPr>
            <w:r w:rsidRPr="007C49C1">
              <w:rPr>
                <w:rFonts w:ascii="Comic Sans MS" w:hAnsi="Comic Sans MS"/>
              </w:rPr>
              <w:t xml:space="preserve">Reihenfolge der Elemente nach steigender Protonenzahl </w:t>
            </w:r>
            <w:r w:rsidR="00660A89">
              <w:rPr>
                <w:rFonts w:ascii="Comic Sans MS" w:hAnsi="Comic Sans MS"/>
              </w:rPr>
              <w:t>(=</w:t>
            </w:r>
            <w:r w:rsidRPr="007C49C1">
              <w:rPr>
                <w:rFonts w:ascii="Comic Sans MS" w:hAnsi="Comic Sans MS"/>
              </w:rPr>
              <w:t>Ordnungszahl</w:t>
            </w:r>
            <w:r w:rsidR="00660A89">
              <w:rPr>
                <w:rFonts w:ascii="Comic Sans MS" w:hAnsi="Comic Sans MS"/>
              </w:rPr>
              <w:t>)</w:t>
            </w:r>
          </w:p>
          <w:p w:rsidR="009730B0" w:rsidRDefault="009730B0" w:rsidP="009730B0">
            <w:pPr>
              <w:pStyle w:val="Listenabsatz"/>
              <w:numPr>
                <w:ilvl w:val="0"/>
                <w:numId w:val="4"/>
              </w:numPr>
              <w:ind w:left="175" w:hanging="218"/>
              <w:rPr>
                <w:rFonts w:ascii="Comic Sans MS" w:hAnsi="Comic Sans MS"/>
              </w:rPr>
            </w:pPr>
            <w:r w:rsidRPr="007C49C1">
              <w:rPr>
                <w:rFonts w:ascii="Comic Sans MS" w:hAnsi="Comic Sans MS"/>
              </w:rPr>
              <w:t>Beginn einer neuen Periode so, dass Elemente untereinander stehen, die ähnliche chemische Eigenschaften besitzen</w:t>
            </w:r>
          </w:p>
          <w:p w:rsidR="009730B0" w:rsidRDefault="009730B0" w:rsidP="009730B0">
            <w:pPr>
              <w:pStyle w:val="Listenabsatz"/>
              <w:numPr>
                <w:ilvl w:val="0"/>
                <w:numId w:val="4"/>
              </w:numPr>
              <w:ind w:left="175" w:hanging="21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links der Bor-Astat-Linie stehen die Metalle </w:t>
            </w:r>
          </w:p>
          <w:p w:rsidR="009730B0" w:rsidRPr="009730B0" w:rsidRDefault="009730B0" w:rsidP="009730B0">
            <w:pPr>
              <w:pStyle w:val="Listenabsatz"/>
              <w:numPr>
                <w:ilvl w:val="0"/>
                <w:numId w:val="4"/>
              </w:numPr>
              <w:ind w:left="175" w:hanging="21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rechts der Bor-Asta</w:t>
            </w:r>
            <w:r w:rsidR="00C32BCF">
              <w:rPr>
                <w:rFonts w:ascii="Comic Sans MS" w:hAnsi="Comic Sans MS"/>
              </w:rPr>
              <w:t>t-Linie stehen die Nichtmetalle</w:t>
            </w:r>
          </w:p>
        </w:tc>
      </w:tr>
      <w:tr w:rsidR="009730B0" w:rsidTr="00500186">
        <w:tc>
          <w:tcPr>
            <w:tcW w:w="9448" w:type="dxa"/>
            <w:gridSpan w:val="3"/>
          </w:tcPr>
          <w:p w:rsidR="009730B0" w:rsidRPr="00FC53DB" w:rsidRDefault="009730B0" w:rsidP="009730B0">
            <w:pPr>
              <w:pStyle w:val="Listenabsatz"/>
              <w:ind w:left="175"/>
              <w:jc w:val="center"/>
              <w:rPr>
                <w:rFonts w:ascii="Comic Sans MS" w:hAnsi="Comic Sans MS"/>
                <w:b/>
                <w:i/>
                <w:color w:val="0070C0"/>
                <w:u w:val="single"/>
              </w:rPr>
            </w:pPr>
            <w:r w:rsidRPr="00FC53DB">
              <w:rPr>
                <w:rFonts w:ascii="Comic Sans MS" w:hAnsi="Comic Sans MS"/>
                <w:b/>
                <w:i/>
                <w:color w:val="0070C0"/>
                <w:u w:val="single"/>
              </w:rPr>
              <w:t>Salze, Metalle, molekular gebaute Stoffe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Metalle</w:t>
            </w:r>
          </w:p>
        </w:tc>
        <w:tc>
          <w:tcPr>
            <w:tcW w:w="6269" w:type="dxa"/>
          </w:tcPr>
          <w:p w:rsidR="009730B0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Die kleinsten Bestandteile sind Atome (z.B. das Kupferblech besteht aus sehr vielen Kupferatomen, die in einem Gitterverband angeordnet sind)</w:t>
            </w:r>
            <w:r w:rsidR="00C32BCF">
              <w:rPr>
                <w:rFonts w:ascii="Comic Sans MS" w:hAnsi="Comic Sans MS"/>
              </w:rPr>
              <w:t>.</w:t>
            </w:r>
          </w:p>
          <w:p w:rsidR="00C32BCF" w:rsidRDefault="00C32BCF" w:rsidP="00C32BCF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Metallatome geben Elektronen ab.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Metallbindung</w:t>
            </w:r>
          </w:p>
        </w:tc>
        <w:tc>
          <w:tcPr>
            <w:tcW w:w="6269" w:type="dxa"/>
          </w:tcPr>
          <w:p w:rsidR="00335AEE" w:rsidRDefault="009730B0" w:rsidP="00C32BCF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Die positiv geladenen Atomrümpfe werden durch das negativ geladene Elektronengas zusammengehalten</w:t>
            </w:r>
            <w:r w:rsidR="00660A89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 xml:space="preserve"> </w:t>
            </w:r>
            <w:r w:rsidRPr="00BC746F">
              <w:rPr>
                <w:rFonts w:ascii="Comic Sans MS" w:hAnsi="Comic Sans MS"/>
              </w:rPr>
              <w:sym w:font="Wingdings" w:char="F0E0"/>
            </w:r>
            <w:r>
              <w:rPr>
                <w:rFonts w:ascii="Comic Sans MS" w:hAnsi="Comic Sans MS"/>
              </w:rPr>
              <w:t xml:space="preserve"> elektrostatische Anziehungskräfte</w:t>
            </w:r>
          </w:p>
          <w:p w:rsidR="009730B0" w:rsidRPr="00C32BCF" w:rsidRDefault="00335AEE" w:rsidP="00C32BCF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(Metallkationen besitzen Edelgaskonfiguration)</w:t>
            </w:r>
            <w:r w:rsidR="009730B0">
              <w:rPr>
                <w:noProof/>
                <w:lang w:eastAsia="de-DE"/>
              </w:rPr>
              <w:drawing>
                <wp:anchor distT="0" distB="0" distL="114300" distR="114300" simplePos="0" relativeHeight="251679744" behindDoc="1" locked="0" layoutInCell="1" allowOverlap="1" wp14:anchorId="3D5AA8E9" wp14:editId="5A0EC5D0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-519430</wp:posOffset>
                  </wp:positionV>
                  <wp:extent cx="1228725" cy="728345"/>
                  <wp:effectExtent l="19050" t="0" r="9525" b="0"/>
                  <wp:wrapTight wrapText="bothSides">
                    <wp:wrapPolygon edited="0">
                      <wp:start x="-335" y="0"/>
                      <wp:lineTo x="-335" y="20903"/>
                      <wp:lineTo x="21767" y="20903"/>
                      <wp:lineTo x="21767" y="0"/>
                      <wp:lineTo x="-335" y="0"/>
                    </wp:wrapPolygon>
                  </wp:wrapTight>
                  <wp:docPr id="24" name="Bild 2" descr="C:\Users\Caldera\Desktop\Schule\Chemie-Landau\8.Klasse NTG\Galvani 1\Abbildungen\0053-144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ldera\Desktop\Schule\Chemie-Landau\8.Klasse NTG\Galvani 1\Abbildungen\0053-144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Pr="007C49C1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Salz </w:t>
            </w:r>
          </w:p>
        </w:tc>
        <w:tc>
          <w:tcPr>
            <w:tcW w:w="6269" w:type="dxa"/>
          </w:tcPr>
          <w:p w:rsidR="009730B0" w:rsidRPr="00973B34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Ionenverbindung aus Metallkation</w:t>
            </w:r>
            <w:r w:rsidR="006F242E">
              <w:rPr>
                <w:rFonts w:ascii="Comic Sans MS" w:hAnsi="Comic Sans MS"/>
              </w:rPr>
              <w:t>en</w:t>
            </w:r>
            <w:r>
              <w:rPr>
                <w:rFonts w:ascii="Comic Sans MS" w:hAnsi="Comic Sans MS"/>
              </w:rPr>
              <w:t xml:space="preserve"> und Nichtmetallanion</w:t>
            </w:r>
            <w:r w:rsidR="006F242E">
              <w:rPr>
                <w:rFonts w:ascii="Comic Sans MS" w:hAnsi="Comic Sans MS"/>
              </w:rPr>
              <w:t>en</w:t>
            </w:r>
            <w:r>
              <w:rPr>
                <w:rFonts w:ascii="Comic Sans MS" w:hAnsi="Comic Sans MS"/>
              </w:rPr>
              <w:t xml:space="preserve">. Im festen Zustand bilden sie ein Ionengitter. 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Ionenbindung</w:t>
            </w:r>
          </w:p>
        </w:tc>
        <w:tc>
          <w:tcPr>
            <w:tcW w:w="6269" w:type="dxa"/>
          </w:tcPr>
          <w:p w:rsidR="009730B0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Positiv geladene Metallkationen und negativ geladene Nichtmetallanionen ziehen sich ungerichtet an </w:t>
            </w:r>
            <w:r w:rsidRPr="00F168C2">
              <w:rPr>
                <w:rFonts w:ascii="Comic Sans MS" w:hAnsi="Comic Sans MS"/>
              </w:rPr>
              <w:sym w:font="Wingdings" w:char="F0E0"/>
            </w:r>
            <w:r>
              <w:rPr>
                <w:rFonts w:ascii="Comic Sans MS" w:hAnsi="Comic Sans MS"/>
              </w:rPr>
              <w:t xml:space="preserve"> elektrostatische Anziehungskräfte</w:t>
            </w:r>
          </w:p>
          <w:p w:rsidR="009730B0" w:rsidRPr="00973B34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de-DE"/>
              </w:rPr>
              <w:drawing>
                <wp:anchor distT="0" distB="0" distL="114300" distR="114300" simplePos="0" relativeHeight="251680768" behindDoc="1" locked="0" layoutInCell="1" allowOverlap="1" wp14:anchorId="5D3302EA" wp14:editId="0903ADFE">
                  <wp:simplePos x="0" y="0"/>
                  <wp:positionH relativeFrom="column">
                    <wp:posOffset>2774950</wp:posOffset>
                  </wp:positionH>
                  <wp:positionV relativeFrom="paragraph">
                    <wp:posOffset>-556260</wp:posOffset>
                  </wp:positionV>
                  <wp:extent cx="952500" cy="914400"/>
                  <wp:effectExtent l="19050" t="0" r="0" b="0"/>
                  <wp:wrapTight wrapText="bothSides">
                    <wp:wrapPolygon edited="0">
                      <wp:start x="-432" y="0"/>
                      <wp:lineTo x="-432" y="21150"/>
                      <wp:lineTo x="21600" y="21150"/>
                      <wp:lineTo x="21600" y="0"/>
                      <wp:lineTo x="-432" y="0"/>
                    </wp:wrapPolygon>
                  </wp:wrapTight>
                  <wp:docPr id="25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5AEE">
              <w:rPr>
                <w:rFonts w:ascii="Comic Sans MS" w:hAnsi="Comic Sans MS"/>
              </w:rPr>
              <w:t>(Ionen besitzen Edelgaskonfiguration)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Verhältnisformel</w:t>
            </w:r>
          </w:p>
        </w:tc>
        <w:tc>
          <w:tcPr>
            <w:tcW w:w="6269" w:type="dxa"/>
          </w:tcPr>
          <w:p w:rsidR="009730B0" w:rsidRPr="00973B34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Gibt </w:t>
            </w:r>
            <w:r w:rsidR="00335AEE">
              <w:rPr>
                <w:rFonts w:ascii="Comic Sans MS" w:hAnsi="Comic Sans MS"/>
              </w:rPr>
              <w:t xml:space="preserve">die Art und </w:t>
            </w:r>
            <w:r>
              <w:rPr>
                <w:rFonts w:ascii="Comic Sans MS" w:hAnsi="Comic Sans MS"/>
              </w:rPr>
              <w:t>das Verhältnis von Kat</w:t>
            </w:r>
            <w:r w:rsidR="00335AEE">
              <w:rPr>
                <w:rFonts w:ascii="Comic Sans MS" w:hAnsi="Comic Sans MS"/>
              </w:rPr>
              <w:t>ionen und Anionen in einer Ionen</w:t>
            </w:r>
            <w:r>
              <w:rPr>
                <w:rFonts w:ascii="Comic Sans MS" w:hAnsi="Comic Sans MS"/>
              </w:rPr>
              <w:t>verbindung (Salz) wi</w:t>
            </w:r>
            <w:r w:rsidR="006F242E">
              <w:rPr>
                <w:rFonts w:ascii="Comic Sans MS" w:hAnsi="Comic Sans MS"/>
              </w:rPr>
              <w:t>e</w:t>
            </w:r>
            <w:bookmarkStart w:id="0" w:name="_GoBack"/>
            <w:bookmarkEnd w:id="0"/>
            <w:r>
              <w:rPr>
                <w:rFonts w:ascii="Comic Sans MS" w:hAnsi="Comic Sans MS"/>
              </w:rPr>
              <w:t>der (z.B. Aluminiumfluorid AlF</w:t>
            </w:r>
            <w:r w:rsidR="00563CA6">
              <w:rPr>
                <w:rFonts w:ascii="Comic Sans MS" w:hAnsi="Comic Sans MS"/>
                <w:vertAlign w:val="subscript"/>
              </w:rPr>
              <w:t>3</w:t>
            </w:r>
            <w:r>
              <w:rPr>
                <w:rFonts w:ascii="Comic Sans MS" w:hAnsi="Comic Sans MS"/>
              </w:rPr>
              <w:t xml:space="preserve"> besteht aus Al</w:t>
            </w:r>
            <w:r>
              <w:rPr>
                <w:rFonts w:ascii="Comic Sans MS" w:hAnsi="Comic Sans MS"/>
                <w:vertAlign w:val="superscript"/>
              </w:rPr>
              <w:t xml:space="preserve">3+ </w:t>
            </w:r>
            <w:r>
              <w:rPr>
                <w:rFonts w:ascii="Comic Sans MS" w:hAnsi="Comic Sans MS"/>
              </w:rPr>
              <w:t>-Kationen und F</w:t>
            </w:r>
            <w:r>
              <w:rPr>
                <w:rFonts w:ascii="Comic Sans MS" w:hAnsi="Comic Sans MS"/>
                <w:vertAlign w:val="superscript"/>
              </w:rPr>
              <w:t>-</w:t>
            </w:r>
            <w:r>
              <w:rPr>
                <w:rFonts w:ascii="Comic Sans MS" w:hAnsi="Comic Sans MS"/>
              </w:rPr>
              <w:t xml:space="preserve"> - Anionen im Verhä</w:t>
            </w:r>
            <w:r w:rsidR="00CD30B1">
              <w:rPr>
                <w:rFonts w:ascii="Comic Sans MS" w:hAnsi="Comic Sans MS"/>
              </w:rPr>
              <w:t>l</w:t>
            </w:r>
            <w:r>
              <w:rPr>
                <w:rFonts w:ascii="Comic Sans MS" w:hAnsi="Comic Sans MS"/>
              </w:rPr>
              <w:t>tnis 1:3</w:t>
            </w:r>
            <w:r w:rsidR="00660A89">
              <w:rPr>
                <w:rFonts w:ascii="Comic Sans MS" w:hAnsi="Comic Sans MS"/>
              </w:rPr>
              <w:t>)</w:t>
            </w:r>
          </w:p>
        </w:tc>
      </w:tr>
      <w:tr w:rsidR="009730B0" w:rsidTr="00500186"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Default="009730B0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Molekül</w:t>
            </w:r>
            <w:r w:rsidR="00335AEE">
              <w:rPr>
                <w:rFonts w:ascii="Comic Sans MS" w:hAnsi="Comic Sans MS"/>
              </w:rPr>
              <w:t>formel</w:t>
            </w:r>
          </w:p>
        </w:tc>
        <w:tc>
          <w:tcPr>
            <w:tcW w:w="6269" w:type="dxa"/>
          </w:tcPr>
          <w:p w:rsidR="009730B0" w:rsidRDefault="00335AEE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Gibt Art und Anzahl der Nichtmetallatome in einem Molekül an.</w:t>
            </w:r>
          </w:p>
        </w:tc>
      </w:tr>
      <w:tr w:rsidR="009730B0" w:rsidTr="00500186">
        <w:trPr>
          <w:trHeight w:val="636"/>
        </w:trPr>
        <w:tc>
          <w:tcPr>
            <w:tcW w:w="392" w:type="dxa"/>
          </w:tcPr>
          <w:p w:rsidR="009730B0" w:rsidRPr="003B6585" w:rsidRDefault="009730B0" w:rsidP="009730B0">
            <w:pPr>
              <w:rPr>
                <w:rFonts w:ascii="Comic Sans MS" w:hAnsi="Comic Sans MS"/>
              </w:rPr>
            </w:pPr>
          </w:p>
        </w:tc>
        <w:tc>
          <w:tcPr>
            <w:tcW w:w="2787" w:type="dxa"/>
          </w:tcPr>
          <w:p w:rsidR="009730B0" w:rsidRPr="00500186" w:rsidRDefault="00500186" w:rsidP="009730B0">
            <w:pPr>
              <w:pStyle w:val="Listenabsatz"/>
              <w:ind w:left="175"/>
              <w:rPr>
                <w:rFonts w:ascii="Comic Sans MS" w:hAnsi="Comic Sans MS"/>
              </w:rPr>
            </w:pPr>
            <w:r w:rsidRPr="00500186">
              <w:rPr>
                <w:rFonts w:ascii="Comic Sans MS" w:hAnsi="Comic Sans MS"/>
              </w:rPr>
              <w:t>Atombindung/ Elektronenpaarbindung</w:t>
            </w:r>
          </w:p>
        </w:tc>
        <w:tc>
          <w:tcPr>
            <w:tcW w:w="6269" w:type="dxa"/>
          </w:tcPr>
          <w:p w:rsidR="009730B0" w:rsidRDefault="009730B0" w:rsidP="00335AEE">
            <w:pPr>
              <w:pStyle w:val="Listenabsatz"/>
              <w:ind w:left="175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Zwei </w:t>
            </w:r>
            <w:r w:rsidR="00335AEE">
              <w:rPr>
                <w:rFonts w:ascii="Comic Sans MS" w:hAnsi="Comic Sans MS"/>
              </w:rPr>
              <w:t>Nichtmetalla</w:t>
            </w:r>
            <w:r>
              <w:rPr>
                <w:rFonts w:ascii="Comic Sans MS" w:hAnsi="Comic Sans MS"/>
              </w:rPr>
              <w:t>tome teilen sich so</w:t>
            </w:r>
            <w:r w:rsidR="007B06EF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viele Valenzelektronen</w:t>
            </w:r>
            <w:r w:rsidR="00335AEE">
              <w:rPr>
                <w:rFonts w:ascii="Comic Sans MS" w:hAnsi="Comic Sans MS"/>
              </w:rPr>
              <w:t xml:space="preserve"> (</w:t>
            </w:r>
            <w:r w:rsidR="00335AEE" w:rsidRPr="00335AEE">
              <w:rPr>
                <w:rFonts w:ascii="Comic Sans MS" w:hAnsi="Comic Sans MS"/>
              </w:rPr>
              <w:sym w:font="Wingdings" w:char="F0E0"/>
            </w:r>
            <w:r w:rsidR="00335AEE">
              <w:rPr>
                <w:rFonts w:ascii="Comic Sans MS" w:hAnsi="Comic Sans MS"/>
              </w:rPr>
              <w:t>bindende Elektronenpaare)</w:t>
            </w:r>
            <w:r>
              <w:rPr>
                <w:rFonts w:ascii="Comic Sans MS" w:hAnsi="Comic Sans MS"/>
              </w:rPr>
              <w:t>, dass jedes Atom für sich d</w:t>
            </w:r>
            <w:r w:rsidR="00335AEE">
              <w:rPr>
                <w:rFonts w:ascii="Comic Sans MS" w:hAnsi="Comic Sans MS"/>
              </w:rPr>
              <w:t>ie</w:t>
            </w:r>
            <w:r>
              <w:rPr>
                <w:rFonts w:ascii="Comic Sans MS" w:hAnsi="Comic Sans MS"/>
              </w:rPr>
              <w:t xml:space="preserve"> Edelgas</w:t>
            </w:r>
            <w:r w:rsidR="00335AEE">
              <w:rPr>
                <w:rFonts w:ascii="Comic Sans MS" w:hAnsi="Comic Sans MS"/>
              </w:rPr>
              <w:t>konfiguration</w:t>
            </w:r>
            <w:r>
              <w:rPr>
                <w:rFonts w:ascii="Comic Sans MS" w:hAnsi="Comic Sans MS"/>
              </w:rPr>
              <w:t xml:space="preserve"> erreicht.</w:t>
            </w:r>
          </w:p>
        </w:tc>
      </w:tr>
      <w:tr w:rsidR="00500186" w:rsidTr="00472058">
        <w:tc>
          <w:tcPr>
            <w:tcW w:w="392" w:type="dxa"/>
          </w:tcPr>
          <w:p w:rsidR="00500186" w:rsidRPr="003B6585" w:rsidRDefault="00500186" w:rsidP="009730B0">
            <w:pPr>
              <w:rPr>
                <w:rFonts w:ascii="Comic Sans MS" w:hAnsi="Comic Sans MS"/>
              </w:rPr>
            </w:pPr>
          </w:p>
        </w:tc>
        <w:tc>
          <w:tcPr>
            <w:tcW w:w="9056" w:type="dxa"/>
            <w:gridSpan w:val="2"/>
          </w:tcPr>
          <w:p w:rsidR="00073477" w:rsidRPr="007B06EF" w:rsidRDefault="00500186" w:rsidP="007B06EF">
            <w:pPr>
              <w:pStyle w:val="Listenabsatz"/>
              <w:ind w:left="175"/>
              <w:jc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7B06EF">
              <w:rPr>
                <w:rFonts w:ascii="Comic Sans MS" w:hAnsi="Comic Sans MS"/>
                <w:color w:val="FF0000"/>
                <w:sz w:val="24"/>
                <w:szCs w:val="24"/>
              </w:rPr>
              <w:t>Aufstellen von chemischen Formeln</w:t>
            </w:r>
            <w:r w:rsidR="00073477" w:rsidRPr="007B06EF">
              <w:rPr>
                <w:rFonts w:ascii="Comic Sans MS" w:hAnsi="Comic Sans MS"/>
                <w:color w:val="FF0000"/>
                <w:sz w:val="24"/>
                <w:szCs w:val="24"/>
              </w:rPr>
              <w:t>/Valenzstrichformeln</w:t>
            </w:r>
            <w:r w:rsidR="007B06EF" w:rsidRPr="007B06EF">
              <w:rPr>
                <w:rFonts w:ascii="Comic Sans MS" w:hAnsi="Comic Sans MS"/>
                <w:color w:val="FF0000"/>
                <w:sz w:val="24"/>
                <w:szCs w:val="24"/>
              </w:rPr>
              <w:t>;</w:t>
            </w:r>
            <w:r w:rsidRPr="007B06EF">
              <w:rPr>
                <w:rFonts w:ascii="Comic Sans MS" w:hAnsi="Comic Sans MS"/>
                <w:color w:val="FF0000"/>
                <w:sz w:val="24"/>
                <w:szCs w:val="24"/>
              </w:rPr>
              <w:t xml:space="preserve"> Erstellen von Reaktionsgleichungen</w:t>
            </w:r>
            <w:r w:rsidR="007B06EF" w:rsidRPr="007B06EF">
              <w:rPr>
                <w:rFonts w:ascii="Comic Sans MS" w:hAnsi="Comic Sans MS"/>
                <w:color w:val="FF0000"/>
                <w:sz w:val="24"/>
                <w:szCs w:val="24"/>
              </w:rPr>
              <w:t xml:space="preserve">; </w:t>
            </w:r>
            <w:r w:rsidR="00073477" w:rsidRPr="007B06EF">
              <w:rPr>
                <w:rFonts w:ascii="Comic Sans MS" w:hAnsi="Comic Sans MS"/>
                <w:color w:val="FF0000"/>
                <w:sz w:val="24"/>
                <w:szCs w:val="24"/>
              </w:rPr>
              <w:t>Benennung von chemischen Verbindungen!!!</w:t>
            </w:r>
          </w:p>
        </w:tc>
      </w:tr>
    </w:tbl>
    <w:p w:rsidR="003B6585" w:rsidRDefault="003B6585" w:rsidP="000D425F"/>
    <w:sectPr w:rsidR="003B6585" w:rsidSect="00BA229A">
      <w:headerReference w:type="default" r:id="rId18"/>
      <w:foot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742" w:rsidRDefault="003E5742" w:rsidP="003B6585">
      <w:pPr>
        <w:spacing w:after="0" w:line="240" w:lineRule="auto"/>
      </w:pPr>
      <w:r>
        <w:separator/>
      </w:r>
    </w:p>
  </w:endnote>
  <w:endnote w:type="continuationSeparator" w:id="0">
    <w:p w:rsidR="003E5742" w:rsidRDefault="003E5742" w:rsidP="003B6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07254"/>
      <w:docPartObj>
        <w:docPartGallery w:val="Page Numbers (Bottom of Page)"/>
        <w:docPartUnique/>
      </w:docPartObj>
    </w:sdtPr>
    <w:sdtEndPr/>
    <w:sdtContent>
      <w:p w:rsidR="009730B0" w:rsidRDefault="006F242E">
        <w:pPr>
          <w:pStyle w:val="Fuzeile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9730B0" w:rsidRDefault="003B0D77">
        <w:pPr>
          <w:pStyle w:val="Fuzeil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6F242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730B0" w:rsidRDefault="009730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742" w:rsidRDefault="003E5742" w:rsidP="003B6585">
      <w:pPr>
        <w:spacing w:after="0" w:line="240" w:lineRule="auto"/>
      </w:pPr>
      <w:r>
        <w:separator/>
      </w:r>
    </w:p>
  </w:footnote>
  <w:footnote w:type="continuationSeparator" w:id="0">
    <w:p w:rsidR="003E5742" w:rsidRDefault="003E5742" w:rsidP="003B6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0B0" w:rsidRPr="003B6585" w:rsidRDefault="009730B0" w:rsidP="003B6585">
    <w:pPr>
      <w:pStyle w:val="Kopfzeile"/>
      <w:jc w:val="center"/>
      <w:rPr>
        <w:rFonts w:ascii="Comic Sans MS" w:hAnsi="Comic Sans MS"/>
        <w:sz w:val="28"/>
        <w:szCs w:val="28"/>
      </w:rPr>
    </w:pPr>
    <w:r w:rsidRPr="003B6585">
      <w:rPr>
        <w:rFonts w:ascii="Comic Sans MS" w:hAnsi="Comic Sans MS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4596130</wp:posOffset>
          </wp:positionH>
          <wp:positionV relativeFrom="paragraph">
            <wp:posOffset>-440055</wp:posOffset>
          </wp:positionV>
          <wp:extent cx="2066925" cy="457200"/>
          <wp:effectExtent l="19050" t="0" r="9525" b="0"/>
          <wp:wrapTight wrapText="bothSides">
            <wp:wrapPolygon edited="0">
              <wp:start x="-199" y="0"/>
              <wp:lineTo x="-199" y="20700"/>
              <wp:lineTo x="21700" y="20700"/>
              <wp:lineTo x="21700" y="0"/>
              <wp:lineTo x="-199" y="0"/>
            </wp:wrapPolygon>
          </wp:wrapTight>
          <wp:docPr id="2" name="Bild 1" descr="https://www.dry-lands.org/media/zoo/images/77_img_2a10c2b04966e0be2ad25cb958054e3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dry-lands.org/media/zoo/images/77_img_2a10c2b04966e0be2ad25cb958054e3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B6585">
      <w:rPr>
        <w:rFonts w:ascii="Comic Sans MS" w:hAnsi="Comic Sans MS"/>
        <w:sz w:val="28"/>
        <w:szCs w:val="28"/>
      </w:rPr>
      <w:t>Grundwissen der 8. Jahrgangsstufe im Fach Chemie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F0D56"/>
    <w:multiLevelType w:val="hybridMultilevel"/>
    <w:tmpl w:val="A7FE2F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251F0"/>
    <w:multiLevelType w:val="hybridMultilevel"/>
    <w:tmpl w:val="693237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85186"/>
    <w:multiLevelType w:val="hybridMultilevel"/>
    <w:tmpl w:val="AF26F0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F30F2"/>
    <w:multiLevelType w:val="hybridMultilevel"/>
    <w:tmpl w:val="D86885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6585"/>
    <w:rsid w:val="00073477"/>
    <w:rsid w:val="000D425F"/>
    <w:rsid w:val="00127508"/>
    <w:rsid w:val="00171FEC"/>
    <w:rsid w:val="001C50CD"/>
    <w:rsid w:val="00275BA2"/>
    <w:rsid w:val="002A4329"/>
    <w:rsid w:val="002C11CA"/>
    <w:rsid w:val="002D3ACB"/>
    <w:rsid w:val="00306CA5"/>
    <w:rsid w:val="00335AEE"/>
    <w:rsid w:val="003B0D77"/>
    <w:rsid w:val="003B6585"/>
    <w:rsid w:val="003D1600"/>
    <w:rsid w:val="003E5742"/>
    <w:rsid w:val="004833EB"/>
    <w:rsid w:val="0048466F"/>
    <w:rsid w:val="00500186"/>
    <w:rsid w:val="005602A4"/>
    <w:rsid w:val="00563CA6"/>
    <w:rsid w:val="00593FA9"/>
    <w:rsid w:val="005A4A8B"/>
    <w:rsid w:val="005E573B"/>
    <w:rsid w:val="005F5C22"/>
    <w:rsid w:val="00630E4C"/>
    <w:rsid w:val="00660A89"/>
    <w:rsid w:val="006827DB"/>
    <w:rsid w:val="006F242E"/>
    <w:rsid w:val="007239DB"/>
    <w:rsid w:val="00767733"/>
    <w:rsid w:val="007B06EF"/>
    <w:rsid w:val="007C49C1"/>
    <w:rsid w:val="00820F54"/>
    <w:rsid w:val="0082166E"/>
    <w:rsid w:val="00864B59"/>
    <w:rsid w:val="009440A8"/>
    <w:rsid w:val="009730B0"/>
    <w:rsid w:val="00973B34"/>
    <w:rsid w:val="009E6A4A"/>
    <w:rsid w:val="00A65546"/>
    <w:rsid w:val="00AE2FD2"/>
    <w:rsid w:val="00B740DD"/>
    <w:rsid w:val="00BA229A"/>
    <w:rsid w:val="00BC4880"/>
    <w:rsid w:val="00BC746F"/>
    <w:rsid w:val="00C32BCF"/>
    <w:rsid w:val="00C3658E"/>
    <w:rsid w:val="00CC2FB1"/>
    <w:rsid w:val="00CD30B1"/>
    <w:rsid w:val="00D43ED9"/>
    <w:rsid w:val="00DB7A74"/>
    <w:rsid w:val="00DB7CB3"/>
    <w:rsid w:val="00DE4A4B"/>
    <w:rsid w:val="00E3398D"/>
    <w:rsid w:val="00F168C2"/>
    <w:rsid w:val="00F44BA1"/>
    <w:rsid w:val="00FC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A45F7C0"/>
  <w15:docId w15:val="{B5FA3FC8-4647-4FB6-BFC4-2E09C9F53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BA229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58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B6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B6585"/>
  </w:style>
  <w:style w:type="paragraph" w:styleId="Fuzeile">
    <w:name w:val="footer"/>
    <w:basedOn w:val="Standard"/>
    <w:link w:val="FuzeileZchn"/>
    <w:uiPriority w:val="99"/>
    <w:unhideWhenUsed/>
    <w:rsid w:val="003B6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6585"/>
  </w:style>
  <w:style w:type="table" w:styleId="Tabellenraster">
    <w:name w:val="Table Grid"/>
    <w:basedOn w:val="NormaleTabelle"/>
    <w:uiPriority w:val="59"/>
    <w:rsid w:val="003B65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820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450738-6A41-4D89-860C-4A2FFEBB30D7}" type="doc">
      <dgm:prSet loTypeId="urn:microsoft.com/office/officeart/2005/8/layout/hierarchy5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1F4B985-687C-4CF7-9A20-9FCE6FB2CAB7}">
      <dgm:prSet phldrT="[Text]" custT="1"/>
      <dgm:spPr/>
      <dgm:t>
        <a:bodyPr/>
        <a:lstStyle/>
        <a:p>
          <a:r>
            <a:rPr lang="de-DE" sz="900"/>
            <a:t>Stoff</a:t>
          </a:r>
        </a:p>
      </dgm:t>
    </dgm:pt>
    <dgm:pt modelId="{FFC32DBD-B7EF-415F-9697-5F915D24880E}" type="parTrans" cxnId="{68B3764C-C6BA-46AB-B463-C33FB1CDEF5F}">
      <dgm:prSet/>
      <dgm:spPr/>
      <dgm:t>
        <a:bodyPr/>
        <a:lstStyle/>
        <a:p>
          <a:endParaRPr lang="de-DE" sz="900"/>
        </a:p>
      </dgm:t>
    </dgm:pt>
    <dgm:pt modelId="{69E703BB-E305-4841-8F69-0CDDE4032796}" type="sibTrans" cxnId="{68B3764C-C6BA-46AB-B463-C33FB1CDEF5F}">
      <dgm:prSet/>
      <dgm:spPr/>
      <dgm:t>
        <a:bodyPr/>
        <a:lstStyle/>
        <a:p>
          <a:endParaRPr lang="de-DE" sz="900"/>
        </a:p>
      </dgm:t>
    </dgm:pt>
    <dgm:pt modelId="{751F731B-12F0-447C-9644-1F868703A847}">
      <dgm:prSet phldrT="[Text]" custT="1"/>
      <dgm:spPr/>
      <dgm:t>
        <a:bodyPr/>
        <a:lstStyle/>
        <a:p>
          <a:r>
            <a:rPr lang="de-DE" sz="900"/>
            <a:t>Reinstoff</a:t>
          </a:r>
        </a:p>
      </dgm:t>
    </dgm:pt>
    <dgm:pt modelId="{48EB569E-138A-489E-B033-CC77ACAD5220}" type="parTrans" cxnId="{0CCB001F-E073-451E-8586-04B9842D00C5}">
      <dgm:prSet custT="1"/>
      <dgm:spPr/>
      <dgm:t>
        <a:bodyPr/>
        <a:lstStyle/>
        <a:p>
          <a:endParaRPr lang="de-DE" sz="900"/>
        </a:p>
      </dgm:t>
    </dgm:pt>
    <dgm:pt modelId="{A703FA89-0C03-4194-808E-CE8D31D67C9F}" type="sibTrans" cxnId="{0CCB001F-E073-451E-8586-04B9842D00C5}">
      <dgm:prSet/>
      <dgm:spPr/>
      <dgm:t>
        <a:bodyPr/>
        <a:lstStyle/>
        <a:p>
          <a:endParaRPr lang="de-DE" sz="900"/>
        </a:p>
      </dgm:t>
    </dgm:pt>
    <dgm:pt modelId="{AB3BE764-B474-4AEA-A6C1-6B2489CEFABE}">
      <dgm:prSet phldrT="[Text]" custT="1"/>
      <dgm:spPr/>
      <dgm:t>
        <a:bodyPr/>
        <a:lstStyle/>
        <a:p>
          <a:r>
            <a:rPr lang="de-DE" sz="900"/>
            <a:t>Element</a:t>
          </a:r>
        </a:p>
      </dgm:t>
    </dgm:pt>
    <dgm:pt modelId="{C9334F7B-E0B3-4344-AA18-72DB636C883B}" type="parTrans" cxnId="{2C521524-FE41-4FD9-BACB-5601BF43484F}">
      <dgm:prSet custT="1"/>
      <dgm:spPr/>
      <dgm:t>
        <a:bodyPr/>
        <a:lstStyle/>
        <a:p>
          <a:endParaRPr lang="de-DE" sz="900"/>
        </a:p>
      </dgm:t>
    </dgm:pt>
    <dgm:pt modelId="{25103672-CC0F-4CCA-AAAA-7C891C2C0B54}" type="sibTrans" cxnId="{2C521524-FE41-4FD9-BACB-5601BF43484F}">
      <dgm:prSet/>
      <dgm:spPr/>
      <dgm:t>
        <a:bodyPr/>
        <a:lstStyle/>
        <a:p>
          <a:endParaRPr lang="de-DE" sz="900"/>
        </a:p>
      </dgm:t>
    </dgm:pt>
    <dgm:pt modelId="{7EBFA350-7DDB-471B-BAB2-71422EBD2E2C}">
      <dgm:prSet phldrT="[Text]" custT="1"/>
      <dgm:spPr/>
      <dgm:t>
        <a:bodyPr/>
        <a:lstStyle/>
        <a:p>
          <a:r>
            <a:rPr lang="de-DE" sz="900"/>
            <a:t>Stoffgemisch</a:t>
          </a:r>
        </a:p>
      </dgm:t>
    </dgm:pt>
    <dgm:pt modelId="{15A0C103-2785-4A25-B803-610B807BFDED}" type="parTrans" cxnId="{FD71E6F3-6C9A-4922-A91B-33C1840FDF56}">
      <dgm:prSet custT="1"/>
      <dgm:spPr/>
      <dgm:t>
        <a:bodyPr/>
        <a:lstStyle/>
        <a:p>
          <a:endParaRPr lang="de-DE" sz="900"/>
        </a:p>
      </dgm:t>
    </dgm:pt>
    <dgm:pt modelId="{F298D505-ECF5-47C6-AE46-31AFA729B395}" type="sibTrans" cxnId="{FD71E6F3-6C9A-4922-A91B-33C1840FDF56}">
      <dgm:prSet/>
      <dgm:spPr/>
      <dgm:t>
        <a:bodyPr/>
        <a:lstStyle/>
        <a:p>
          <a:endParaRPr lang="de-DE" sz="900"/>
        </a:p>
      </dgm:t>
    </dgm:pt>
    <dgm:pt modelId="{E668E8F1-19F3-44FD-BE4A-1516EF3ACDC2}">
      <dgm:prSet phldrT="[Text]" custT="1"/>
      <dgm:spPr/>
      <dgm:t>
        <a:bodyPr/>
        <a:lstStyle/>
        <a:p>
          <a:r>
            <a:rPr lang="de-DE" sz="900"/>
            <a:t>heterogenes Stoffgemisch</a:t>
          </a:r>
        </a:p>
      </dgm:t>
    </dgm:pt>
    <dgm:pt modelId="{2F0B70E0-BDF8-402D-90D9-D55A5CB022D4}" type="parTrans" cxnId="{64D7ADF4-6A24-4E1B-9D71-CD3DE0CD310A}">
      <dgm:prSet custT="1"/>
      <dgm:spPr/>
      <dgm:t>
        <a:bodyPr/>
        <a:lstStyle/>
        <a:p>
          <a:endParaRPr lang="de-DE" sz="900"/>
        </a:p>
      </dgm:t>
    </dgm:pt>
    <dgm:pt modelId="{4500D473-D397-46F6-9CFF-EFBAFCB8ED5E}" type="sibTrans" cxnId="{64D7ADF4-6A24-4E1B-9D71-CD3DE0CD310A}">
      <dgm:prSet/>
      <dgm:spPr/>
      <dgm:t>
        <a:bodyPr/>
        <a:lstStyle/>
        <a:p>
          <a:endParaRPr lang="de-DE" sz="900"/>
        </a:p>
      </dgm:t>
    </dgm:pt>
    <dgm:pt modelId="{E41B2C51-2928-496E-884F-E0669F934B5D}">
      <dgm:prSet phldrT="[Text]" custT="1"/>
      <dgm:spPr/>
      <dgm:t>
        <a:bodyPr/>
        <a:lstStyle/>
        <a:p>
          <a:r>
            <a:rPr lang="de-DE" sz="900"/>
            <a:t>Verbindung</a:t>
          </a:r>
        </a:p>
      </dgm:t>
    </dgm:pt>
    <dgm:pt modelId="{FC3BC6E7-3966-4F28-9AD5-37BE2EBE19EF}" type="parTrans" cxnId="{DBBFB6FC-6F52-4BFF-A740-D04371F655C6}">
      <dgm:prSet custT="1"/>
      <dgm:spPr/>
      <dgm:t>
        <a:bodyPr/>
        <a:lstStyle/>
        <a:p>
          <a:endParaRPr lang="de-DE" sz="900"/>
        </a:p>
      </dgm:t>
    </dgm:pt>
    <dgm:pt modelId="{5CF5260F-A511-4F22-BFF3-D9E5C79BD9FB}" type="sibTrans" cxnId="{DBBFB6FC-6F52-4BFF-A740-D04371F655C6}">
      <dgm:prSet/>
      <dgm:spPr/>
      <dgm:t>
        <a:bodyPr/>
        <a:lstStyle/>
        <a:p>
          <a:endParaRPr lang="de-DE" sz="900"/>
        </a:p>
      </dgm:t>
    </dgm:pt>
    <dgm:pt modelId="{0E0ECC49-FC26-413A-A6BF-FF10193F6C8F}">
      <dgm:prSet phldrT="[Text]" custT="1"/>
      <dgm:spPr/>
      <dgm:t>
        <a:bodyPr/>
        <a:lstStyle/>
        <a:p>
          <a:r>
            <a:rPr lang="de-DE" sz="900"/>
            <a:t>homogenes Stoffgemisch</a:t>
          </a:r>
        </a:p>
      </dgm:t>
    </dgm:pt>
    <dgm:pt modelId="{D9F8EF39-FF8F-48D6-863F-E36859CB91A2}" type="parTrans" cxnId="{88F786B7-889B-46AB-9E61-41B3A3B53F89}">
      <dgm:prSet custT="1"/>
      <dgm:spPr/>
      <dgm:t>
        <a:bodyPr/>
        <a:lstStyle/>
        <a:p>
          <a:endParaRPr lang="de-DE" sz="900"/>
        </a:p>
      </dgm:t>
    </dgm:pt>
    <dgm:pt modelId="{BAA3700E-358C-4FF6-ACC5-ECA38F2A018C}" type="sibTrans" cxnId="{88F786B7-889B-46AB-9E61-41B3A3B53F89}">
      <dgm:prSet/>
      <dgm:spPr/>
      <dgm:t>
        <a:bodyPr/>
        <a:lstStyle/>
        <a:p>
          <a:endParaRPr lang="de-DE" sz="900"/>
        </a:p>
      </dgm:t>
    </dgm:pt>
    <dgm:pt modelId="{0D1BDBD0-AE5B-4DFE-BB7B-F213E1535A4D}">
      <dgm:prSet phldrT="[Text]" custT="1"/>
      <dgm:spPr/>
      <dgm:t>
        <a:bodyPr/>
        <a:lstStyle/>
        <a:p>
          <a:r>
            <a:rPr lang="de-DE" sz="900"/>
            <a:t>molekulare Verbindung</a:t>
          </a:r>
        </a:p>
      </dgm:t>
    </dgm:pt>
    <dgm:pt modelId="{1C5C3A33-63F3-4E22-946A-684DAEDF4FAA}" type="parTrans" cxnId="{8149ED8D-88A9-440B-8E6B-DADF5591CED2}">
      <dgm:prSet custT="1"/>
      <dgm:spPr/>
      <dgm:t>
        <a:bodyPr/>
        <a:lstStyle/>
        <a:p>
          <a:endParaRPr lang="de-DE" sz="900"/>
        </a:p>
      </dgm:t>
    </dgm:pt>
    <dgm:pt modelId="{489BE01C-9D23-44C4-BD1D-2206BA12F220}" type="sibTrans" cxnId="{8149ED8D-88A9-440B-8E6B-DADF5591CED2}">
      <dgm:prSet/>
      <dgm:spPr/>
      <dgm:t>
        <a:bodyPr/>
        <a:lstStyle/>
        <a:p>
          <a:endParaRPr lang="de-DE" sz="900"/>
        </a:p>
      </dgm:t>
    </dgm:pt>
    <dgm:pt modelId="{5F2139BC-6054-46B1-89FF-0B7AC30E5C66}">
      <dgm:prSet phldrT="[Text]" custT="1"/>
      <dgm:spPr/>
      <dgm:t>
        <a:bodyPr/>
        <a:lstStyle/>
        <a:p>
          <a:r>
            <a:rPr lang="de-DE" sz="900"/>
            <a:t>ionische Verbindung</a:t>
          </a:r>
        </a:p>
      </dgm:t>
    </dgm:pt>
    <dgm:pt modelId="{1E002896-13D4-4224-984C-0C3C642DF088}" type="parTrans" cxnId="{519581F1-F88C-4D25-8ED4-177810089CA3}">
      <dgm:prSet custT="1"/>
      <dgm:spPr/>
      <dgm:t>
        <a:bodyPr/>
        <a:lstStyle/>
        <a:p>
          <a:endParaRPr lang="de-DE" sz="900"/>
        </a:p>
      </dgm:t>
    </dgm:pt>
    <dgm:pt modelId="{B554D38A-9E80-45DD-8FEA-363AC159ACFD}" type="sibTrans" cxnId="{519581F1-F88C-4D25-8ED4-177810089CA3}">
      <dgm:prSet/>
      <dgm:spPr/>
      <dgm:t>
        <a:bodyPr/>
        <a:lstStyle/>
        <a:p>
          <a:endParaRPr lang="de-DE" sz="900"/>
        </a:p>
      </dgm:t>
    </dgm:pt>
    <dgm:pt modelId="{F34CF1FD-9B79-4E2C-8CA0-BB37A17460FA}">
      <dgm:prSet phldrT="[Text]" custT="1"/>
      <dgm:spPr/>
      <dgm:t>
        <a:bodyPr/>
        <a:lstStyle/>
        <a:p>
          <a:r>
            <a:rPr lang="de-DE" sz="900"/>
            <a:t>Lösung, Legierung, Gasgemisch</a:t>
          </a:r>
        </a:p>
      </dgm:t>
    </dgm:pt>
    <dgm:pt modelId="{1CDBAFE8-6BE1-4758-96BE-08CC9967B14C}" type="parTrans" cxnId="{75F9D713-5333-48A9-A910-835FAEF3088E}">
      <dgm:prSet custT="1"/>
      <dgm:spPr/>
      <dgm:t>
        <a:bodyPr/>
        <a:lstStyle/>
        <a:p>
          <a:endParaRPr lang="de-DE" sz="900"/>
        </a:p>
      </dgm:t>
    </dgm:pt>
    <dgm:pt modelId="{4AC0EBD0-67B8-4D9A-949F-9311B496E0AE}" type="sibTrans" cxnId="{75F9D713-5333-48A9-A910-835FAEF3088E}">
      <dgm:prSet/>
      <dgm:spPr/>
      <dgm:t>
        <a:bodyPr/>
        <a:lstStyle/>
        <a:p>
          <a:endParaRPr lang="de-DE" sz="900"/>
        </a:p>
      </dgm:t>
    </dgm:pt>
    <dgm:pt modelId="{7E76B960-6462-4488-8798-B05988DFE85B}">
      <dgm:prSet phldrT="[Text]" custT="1"/>
      <dgm:spPr/>
      <dgm:t>
        <a:bodyPr/>
        <a:lstStyle/>
        <a:p>
          <a:r>
            <a:rPr lang="de-DE" sz="900"/>
            <a:t>z.B. Emulsion, Supension, Gemenge,...</a:t>
          </a:r>
        </a:p>
      </dgm:t>
    </dgm:pt>
    <dgm:pt modelId="{988BBE99-E644-4E72-9AF3-E4555BADBB95}" type="parTrans" cxnId="{A9BF8347-A578-4A2B-8D2E-51688A109F1D}">
      <dgm:prSet custT="1"/>
      <dgm:spPr/>
      <dgm:t>
        <a:bodyPr/>
        <a:lstStyle/>
        <a:p>
          <a:endParaRPr lang="de-DE" sz="900"/>
        </a:p>
      </dgm:t>
    </dgm:pt>
    <dgm:pt modelId="{04C0D43D-C4E6-476A-B32E-1FDAC37303C7}" type="sibTrans" cxnId="{A9BF8347-A578-4A2B-8D2E-51688A109F1D}">
      <dgm:prSet/>
      <dgm:spPr/>
      <dgm:t>
        <a:bodyPr/>
        <a:lstStyle/>
        <a:p>
          <a:endParaRPr lang="de-DE" sz="900"/>
        </a:p>
      </dgm:t>
    </dgm:pt>
    <dgm:pt modelId="{EC0F4BF8-6A4A-4B2A-AC6D-48AA0D8AF33E}" type="pres">
      <dgm:prSet presAssocID="{B4450738-6A41-4D89-860C-4A2FFEBB30D7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E93CD42D-9646-4F16-B9F9-545CAF29C9C5}" type="pres">
      <dgm:prSet presAssocID="{B4450738-6A41-4D89-860C-4A2FFEBB30D7}" presName="hierFlow" presStyleCnt="0"/>
      <dgm:spPr/>
    </dgm:pt>
    <dgm:pt modelId="{EA13309D-EFD5-45BF-B6AC-7EE2978D8450}" type="pres">
      <dgm:prSet presAssocID="{B4450738-6A41-4D89-860C-4A2FFEBB30D7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6BC16946-6CBB-4AF8-803E-8E611DB93C02}" type="pres">
      <dgm:prSet presAssocID="{11F4B985-687C-4CF7-9A20-9FCE6FB2CAB7}" presName="Name17" presStyleCnt="0"/>
      <dgm:spPr/>
    </dgm:pt>
    <dgm:pt modelId="{30160049-E864-45F1-A8B0-9C3D1D2EB455}" type="pres">
      <dgm:prSet presAssocID="{11F4B985-687C-4CF7-9A20-9FCE6FB2CAB7}" presName="level1Shape" presStyleLbl="node0" presStyleIdx="0" presStyleCnt="1">
        <dgm:presLayoutVars>
          <dgm:chPref val="3"/>
        </dgm:presLayoutVars>
      </dgm:prSet>
      <dgm:spPr/>
    </dgm:pt>
    <dgm:pt modelId="{B9141E4D-1BFB-4913-BD27-1FB7C28C3EFF}" type="pres">
      <dgm:prSet presAssocID="{11F4B985-687C-4CF7-9A20-9FCE6FB2CAB7}" presName="hierChild2" presStyleCnt="0"/>
      <dgm:spPr/>
    </dgm:pt>
    <dgm:pt modelId="{520F2AB2-9A5E-4CB9-AE8F-0E946C0EE52A}" type="pres">
      <dgm:prSet presAssocID="{48EB569E-138A-489E-B033-CC77ACAD5220}" presName="Name25" presStyleLbl="parChTrans1D2" presStyleIdx="0" presStyleCnt="2"/>
      <dgm:spPr/>
    </dgm:pt>
    <dgm:pt modelId="{FC35C7FE-8B73-46FA-9A7D-8A175BAC6CFF}" type="pres">
      <dgm:prSet presAssocID="{48EB569E-138A-489E-B033-CC77ACAD5220}" presName="connTx" presStyleLbl="parChTrans1D2" presStyleIdx="0" presStyleCnt="2"/>
      <dgm:spPr/>
    </dgm:pt>
    <dgm:pt modelId="{299CD142-7703-49F0-8EFC-B1E276A1116F}" type="pres">
      <dgm:prSet presAssocID="{751F731B-12F0-447C-9644-1F868703A847}" presName="Name30" presStyleCnt="0"/>
      <dgm:spPr/>
    </dgm:pt>
    <dgm:pt modelId="{21779188-25B7-4760-8E3D-4FB2A4F8CECA}" type="pres">
      <dgm:prSet presAssocID="{751F731B-12F0-447C-9644-1F868703A847}" presName="level2Shape" presStyleLbl="node2" presStyleIdx="0" presStyleCnt="2"/>
      <dgm:spPr/>
    </dgm:pt>
    <dgm:pt modelId="{DFCC2198-D133-4B0F-990D-BF9ADC6D485F}" type="pres">
      <dgm:prSet presAssocID="{751F731B-12F0-447C-9644-1F868703A847}" presName="hierChild3" presStyleCnt="0"/>
      <dgm:spPr/>
    </dgm:pt>
    <dgm:pt modelId="{E0CF225F-942E-4AA9-996B-BEF3F06449BB}" type="pres">
      <dgm:prSet presAssocID="{C9334F7B-E0B3-4344-AA18-72DB636C883B}" presName="Name25" presStyleLbl="parChTrans1D3" presStyleIdx="0" presStyleCnt="4"/>
      <dgm:spPr/>
    </dgm:pt>
    <dgm:pt modelId="{42C6A4D5-4430-4FAC-8073-E2EBBD38E0BC}" type="pres">
      <dgm:prSet presAssocID="{C9334F7B-E0B3-4344-AA18-72DB636C883B}" presName="connTx" presStyleLbl="parChTrans1D3" presStyleIdx="0" presStyleCnt="4"/>
      <dgm:spPr/>
    </dgm:pt>
    <dgm:pt modelId="{BFC1F9CA-1E3E-4599-B7BA-BA9AE6A86E1B}" type="pres">
      <dgm:prSet presAssocID="{AB3BE764-B474-4AEA-A6C1-6B2489CEFABE}" presName="Name30" presStyleCnt="0"/>
      <dgm:spPr/>
    </dgm:pt>
    <dgm:pt modelId="{300AFF4F-9DC6-43E8-9B68-332873AB2D1B}" type="pres">
      <dgm:prSet presAssocID="{AB3BE764-B474-4AEA-A6C1-6B2489CEFABE}" presName="level2Shape" presStyleLbl="node3" presStyleIdx="0" presStyleCnt="4"/>
      <dgm:spPr/>
    </dgm:pt>
    <dgm:pt modelId="{565EB904-8CE7-4081-9809-95595746ECDD}" type="pres">
      <dgm:prSet presAssocID="{AB3BE764-B474-4AEA-A6C1-6B2489CEFABE}" presName="hierChild3" presStyleCnt="0"/>
      <dgm:spPr/>
    </dgm:pt>
    <dgm:pt modelId="{C12B6BAF-B08B-431D-B642-DEB5C631D94D}" type="pres">
      <dgm:prSet presAssocID="{FC3BC6E7-3966-4F28-9AD5-37BE2EBE19EF}" presName="Name25" presStyleLbl="parChTrans1D3" presStyleIdx="1" presStyleCnt="4"/>
      <dgm:spPr/>
    </dgm:pt>
    <dgm:pt modelId="{496CD554-725E-4976-98FC-F4B06D13AC46}" type="pres">
      <dgm:prSet presAssocID="{FC3BC6E7-3966-4F28-9AD5-37BE2EBE19EF}" presName="connTx" presStyleLbl="parChTrans1D3" presStyleIdx="1" presStyleCnt="4"/>
      <dgm:spPr/>
    </dgm:pt>
    <dgm:pt modelId="{94F49C53-14ED-4C89-B604-70FB479F7DD2}" type="pres">
      <dgm:prSet presAssocID="{E41B2C51-2928-496E-884F-E0669F934B5D}" presName="Name30" presStyleCnt="0"/>
      <dgm:spPr/>
    </dgm:pt>
    <dgm:pt modelId="{5ABCC843-B403-44DC-BE8A-56BB93ABDBF4}" type="pres">
      <dgm:prSet presAssocID="{E41B2C51-2928-496E-884F-E0669F934B5D}" presName="level2Shape" presStyleLbl="node3" presStyleIdx="1" presStyleCnt="4"/>
      <dgm:spPr/>
    </dgm:pt>
    <dgm:pt modelId="{2CF23672-FDC2-43A9-A257-203344F88D2D}" type="pres">
      <dgm:prSet presAssocID="{E41B2C51-2928-496E-884F-E0669F934B5D}" presName="hierChild3" presStyleCnt="0"/>
      <dgm:spPr/>
    </dgm:pt>
    <dgm:pt modelId="{CA698B67-6D1F-42EC-BD34-040673B59A4E}" type="pres">
      <dgm:prSet presAssocID="{1C5C3A33-63F3-4E22-946A-684DAEDF4FAA}" presName="Name25" presStyleLbl="parChTrans1D4" presStyleIdx="0" presStyleCnt="4"/>
      <dgm:spPr/>
    </dgm:pt>
    <dgm:pt modelId="{A5289C24-DBD8-449F-8CDA-AD3592043804}" type="pres">
      <dgm:prSet presAssocID="{1C5C3A33-63F3-4E22-946A-684DAEDF4FAA}" presName="connTx" presStyleLbl="parChTrans1D4" presStyleIdx="0" presStyleCnt="4"/>
      <dgm:spPr/>
    </dgm:pt>
    <dgm:pt modelId="{1B399D2F-78CC-4C07-9993-3A5B23B822DC}" type="pres">
      <dgm:prSet presAssocID="{0D1BDBD0-AE5B-4DFE-BB7B-F213E1535A4D}" presName="Name30" presStyleCnt="0"/>
      <dgm:spPr/>
    </dgm:pt>
    <dgm:pt modelId="{57D304A0-8AB1-4BCE-9AF5-4FF735CFEE13}" type="pres">
      <dgm:prSet presAssocID="{0D1BDBD0-AE5B-4DFE-BB7B-F213E1535A4D}" presName="level2Shape" presStyleLbl="node4" presStyleIdx="0" presStyleCnt="4"/>
      <dgm:spPr/>
    </dgm:pt>
    <dgm:pt modelId="{FD34BE23-0291-4974-9E20-692A6EA7A574}" type="pres">
      <dgm:prSet presAssocID="{0D1BDBD0-AE5B-4DFE-BB7B-F213E1535A4D}" presName="hierChild3" presStyleCnt="0"/>
      <dgm:spPr/>
    </dgm:pt>
    <dgm:pt modelId="{1B1BACD8-CEDE-4BBF-AD73-50A035E5F94A}" type="pres">
      <dgm:prSet presAssocID="{1E002896-13D4-4224-984C-0C3C642DF088}" presName="Name25" presStyleLbl="parChTrans1D4" presStyleIdx="1" presStyleCnt="4"/>
      <dgm:spPr/>
    </dgm:pt>
    <dgm:pt modelId="{DE515AF0-C6CC-45B0-846F-DCB4AE13EE42}" type="pres">
      <dgm:prSet presAssocID="{1E002896-13D4-4224-984C-0C3C642DF088}" presName="connTx" presStyleLbl="parChTrans1D4" presStyleIdx="1" presStyleCnt="4"/>
      <dgm:spPr/>
    </dgm:pt>
    <dgm:pt modelId="{9A3F68EA-DE0E-48F1-91FA-8FD84DC87D19}" type="pres">
      <dgm:prSet presAssocID="{5F2139BC-6054-46B1-89FF-0B7AC30E5C66}" presName="Name30" presStyleCnt="0"/>
      <dgm:spPr/>
    </dgm:pt>
    <dgm:pt modelId="{8AB8E158-3C8F-45D0-820A-AAC718D489ED}" type="pres">
      <dgm:prSet presAssocID="{5F2139BC-6054-46B1-89FF-0B7AC30E5C66}" presName="level2Shape" presStyleLbl="node4" presStyleIdx="1" presStyleCnt="4"/>
      <dgm:spPr/>
    </dgm:pt>
    <dgm:pt modelId="{732DB18C-B293-4EF1-BEEE-EE144103DA4E}" type="pres">
      <dgm:prSet presAssocID="{5F2139BC-6054-46B1-89FF-0B7AC30E5C66}" presName="hierChild3" presStyleCnt="0"/>
      <dgm:spPr/>
    </dgm:pt>
    <dgm:pt modelId="{4433876A-63DA-45A5-81C7-15B11132C030}" type="pres">
      <dgm:prSet presAssocID="{15A0C103-2785-4A25-B803-610B807BFDED}" presName="Name25" presStyleLbl="parChTrans1D2" presStyleIdx="1" presStyleCnt="2"/>
      <dgm:spPr/>
    </dgm:pt>
    <dgm:pt modelId="{1BDA2BD0-C37B-4AB2-8D98-89E4906FFD22}" type="pres">
      <dgm:prSet presAssocID="{15A0C103-2785-4A25-B803-610B807BFDED}" presName="connTx" presStyleLbl="parChTrans1D2" presStyleIdx="1" presStyleCnt="2"/>
      <dgm:spPr/>
    </dgm:pt>
    <dgm:pt modelId="{0046AE09-8D73-4A47-BE4C-119670E03AFB}" type="pres">
      <dgm:prSet presAssocID="{7EBFA350-7DDB-471B-BAB2-71422EBD2E2C}" presName="Name30" presStyleCnt="0"/>
      <dgm:spPr/>
    </dgm:pt>
    <dgm:pt modelId="{4D9F1CDB-BE68-4F3D-9E8A-A586A407D9A4}" type="pres">
      <dgm:prSet presAssocID="{7EBFA350-7DDB-471B-BAB2-71422EBD2E2C}" presName="level2Shape" presStyleLbl="node2" presStyleIdx="1" presStyleCnt="2"/>
      <dgm:spPr/>
    </dgm:pt>
    <dgm:pt modelId="{FF4A495E-C901-4C34-9979-1A6201FF0DE1}" type="pres">
      <dgm:prSet presAssocID="{7EBFA350-7DDB-471B-BAB2-71422EBD2E2C}" presName="hierChild3" presStyleCnt="0"/>
      <dgm:spPr/>
    </dgm:pt>
    <dgm:pt modelId="{3E68826A-A169-43DB-BA2E-572155C5E21B}" type="pres">
      <dgm:prSet presAssocID="{2F0B70E0-BDF8-402D-90D9-D55A5CB022D4}" presName="Name25" presStyleLbl="parChTrans1D3" presStyleIdx="2" presStyleCnt="4"/>
      <dgm:spPr/>
    </dgm:pt>
    <dgm:pt modelId="{0A2E24FE-B638-4358-B97B-22401C3666CF}" type="pres">
      <dgm:prSet presAssocID="{2F0B70E0-BDF8-402D-90D9-D55A5CB022D4}" presName="connTx" presStyleLbl="parChTrans1D3" presStyleIdx="2" presStyleCnt="4"/>
      <dgm:spPr/>
    </dgm:pt>
    <dgm:pt modelId="{84B2F19A-C0B9-43DB-BBE7-8DE721531A74}" type="pres">
      <dgm:prSet presAssocID="{E668E8F1-19F3-44FD-BE4A-1516EF3ACDC2}" presName="Name30" presStyleCnt="0"/>
      <dgm:spPr/>
    </dgm:pt>
    <dgm:pt modelId="{3F71ED3E-174B-45BD-9C3A-6700B0532B4D}" type="pres">
      <dgm:prSet presAssocID="{E668E8F1-19F3-44FD-BE4A-1516EF3ACDC2}" presName="level2Shape" presStyleLbl="node3" presStyleIdx="2" presStyleCnt="4"/>
      <dgm:spPr/>
    </dgm:pt>
    <dgm:pt modelId="{7CF45553-7513-4E34-93BD-A200AE97D141}" type="pres">
      <dgm:prSet presAssocID="{E668E8F1-19F3-44FD-BE4A-1516EF3ACDC2}" presName="hierChild3" presStyleCnt="0"/>
      <dgm:spPr/>
    </dgm:pt>
    <dgm:pt modelId="{9CF59B8C-C5E4-448D-9105-2120DF1C7329}" type="pres">
      <dgm:prSet presAssocID="{988BBE99-E644-4E72-9AF3-E4555BADBB95}" presName="Name25" presStyleLbl="parChTrans1D4" presStyleIdx="2" presStyleCnt="4"/>
      <dgm:spPr/>
    </dgm:pt>
    <dgm:pt modelId="{5705CC31-711E-494A-894D-3682AEAB912D}" type="pres">
      <dgm:prSet presAssocID="{988BBE99-E644-4E72-9AF3-E4555BADBB95}" presName="connTx" presStyleLbl="parChTrans1D4" presStyleIdx="2" presStyleCnt="4"/>
      <dgm:spPr/>
    </dgm:pt>
    <dgm:pt modelId="{FA178052-89FD-49C3-BB12-10B52B8EB8CB}" type="pres">
      <dgm:prSet presAssocID="{7E76B960-6462-4488-8798-B05988DFE85B}" presName="Name30" presStyleCnt="0"/>
      <dgm:spPr/>
    </dgm:pt>
    <dgm:pt modelId="{E11C56D2-C732-4A0A-8EE6-B18004884068}" type="pres">
      <dgm:prSet presAssocID="{7E76B960-6462-4488-8798-B05988DFE85B}" presName="level2Shape" presStyleLbl="node4" presStyleIdx="2" presStyleCnt="4"/>
      <dgm:spPr/>
    </dgm:pt>
    <dgm:pt modelId="{BEDF15F0-56A2-48D6-BDC4-527F93FA7356}" type="pres">
      <dgm:prSet presAssocID="{7E76B960-6462-4488-8798-B05988DFE85B}" presName="hierChild3" presStyleCnt="0"/>
      <dgm:spPr/>
    </dgm:pt>
    <dgm:pt modelId="{77BD2148-6898-4D08-8FF2-F3E0E0BEB53A}" type="pres">
      <dgm:prSet presAssocID="{D9F8EF39-FF8F-48D6-863F-E36859CB91A2}" presName="Name25" presStyleLbl="parChTrans1D3" presStyleIdx="3" presStyleCnt="4"/>
      <dgm:spPr/>
    </dgm:pt>
    <dgm:pt modelId="{AB13F75D-2893-462B-BB2B-77B9D714883C}" type="pres">
      <dgm:prSet presAssocID="{D9F8EF39-FF8F-48D6-863F-E36859CB91A2}" presName="connTx" presStyleLbl="parChTrans1D3" presStyleIdx="3" presStyleCnt="4"/>
      <dgm:spPr/>
    </dgm:pt>
    <dgm:pt modelId="{348EFF73-EA7B-443F-89B1-3A681ECA1B94}" type="pres">
      <dgm:prSet presAssocID="{0E0ECC49-FC26-413A-A6BF-FF10193F6C8F}" presName="Name30" presStyleCnt="0"/>
      <dgm:spPr/>
    </dgm:pt>
    <dgm:pt modelId="{FDB06507-8B84-4909-BFBA-3802DC3E8385}" type="pres">
      <dgm:prSet presAssocID="{0E0ECC49-FC26-413A-A6BF-FF10193F6C8F}" presName="level2Shape" presStyleLbl="node3" presStyleIdx="3" presStyleCnt="4"/>
      <dgm:spPr/>
    </dgm:pt>
    <dgm:pt modelId="{7D8E69FA-8265-47CF-858B-A92E63F8A11A}" type="pres">
      <dgm:prSet presAssocID="{0E0ECC49-FC26-413A-A6BF-FF10193F6C8F}" presName="hierChild3" presStyleCnt="0"/>
      <dgm:spPr/>
    </dgm:pt>
    <dgm:pt modelId="{96766B81-37A4-4406-8A7E-3F5DE5DF93BC}" type="pres">
      <dgm:prSet presAssocID="{1CDBAFE8-6BE1-4758-96BE-08CC9967B14C}" presName="Name25" presStyleLbl="parChTrans1D4" presStyleIdx="3" presStyleCnt="4"/>
      <dgm:spPr/>
    </dgm:pt>
    <dgm:pt modelId="{70735160-A49C-4877-A588-CD0E1EB5FF24}" type="pres">
      <dgm:prSet presAssocID="{1CDBAFE8-6BE1-4758-96BE-08CC9967B14C}" presName="connTx" presStyleLbl="parChTrans1D4" presStyleIdx="3" presStyleCnt="4"/>
      <dgm:spPr/>
    </dgm:pt>
    <dgm:pt modelId="{E0D82B78-319B-43A0-973C-68163C75E015}" type="pres">
      <dgm:prSet presAssocID="{F34CF1FD-9B79-4E2C-8CA0-BB37A17460FA}" presName="Name30" presStyleCnt="0"/>
      <dgm:spPr/>
    </dgm:pt>
    <dgm:pt modelId="{C42270DC-5D69-4533-9976-17CD24FA99C6}" type="pres">
      <dgm:prSet presAssocID="{F34CF1FD-9B79-4E2C-8CA0-BB37A17460FA}" presName="level2Shape" presStyleLbl="node4" presStyleIdx="3" presStyleCnt="4"/>
      <dgm:spPr/>
    </dgm:pt>
    <dgm:pt modelId="{A92389F9-AE1A-45AD-9D69-F059786F49B8}" type="pres">
      <dgm:prSet presAssocID="{F34CF1FD-9B79-4E2C-8CA0-BB37A17460FA}" presName="hierChild3" presStyleCnt="0"/>
      <dgm:spPr/>
    </dgm:pt>
    <dgm:pt modelId="{88F35771-AD4C-4A0E-B2EA-5F5C01BB8DD1}" type="pres">
      <dgm:prSet presAssocID="{B4450738-6A41-4D89-860C-4A2FFEBB30D7}" presName="bgShapesFlow" presStyleCnt="0"/>
      <dgm:spPr/>
    </dgm:pt>
  </dgm:ptLst>
  <dgm:cxnLst>
    <dgm:cxn modelId="{433E3ED6-36F3-4EBB-9D62-0FF8B5715BF3}" type="presOf" srcId="{2F0B70E0-BDF8-402D-90D9-D55A5CB022D4}" destId="{3E68826A-A169-43DB-BA2E-572155C5E21B}" srcOrd="0" destOrd="0" presId="urn:microsoft.com/office/officeart/2005/8/layout/hierarchy5"/>
    <dgm:cxn modelId="{ABF542C8-E48D-4B80-9C65-7B8CF548152D}" type="presOf" srcId="{0D1BDBD0-AE5B-4DFE-BB7B-F213E1535A4D}" destId="{57D304A0-8AB1-4BCE-9AF5-4FF735CFEE13}" srcOrd="0" destOrd="0" presId="urn:microsoft.com/office/officeart/2005/8/layout/hierarchy5"/>
    <dgm:cxn modelId="{88F786B7-889B-46AB-9E61-41B3A3B53F89}" srcId="{7EBFA350-7DDB-471B-BAB2-71422EBD2E2C}" destId="{0E0ECC49-FC26-413A-A6BF-FF10193F6C8F}" srcOrd="1" destOrd="0" parTransId="{D9F8EF39-FF8F-48D6-863F-E36859CB91A2}" sibTransId="{BAA3700E-358C-4FF6-ACC5-ECA38F2A018C}"/>
    <dgm:cxn modelId="{3437F82A-CC90-4F6D-A187-7CEEB3E3960F}" type="presOf" srcId="{1CDBAFE8-6BE1-4758-96BE-08CC9967B14C}" destId="{96766B81-37A4-4406-8A7E-3F5DE5DF93BC}" srcOrd="0" destOrd="0" presId="urn:microsoft.com/office/officeart/2005/8/layout/hierarchy5"/>
    <dgm:cxn modelId="{B26E469D-B4BC-45B0-AFE8-D5FDCCF700B9}" type="presOf" srcId="{988BBE99-E644-4E72-9AF3-E4555BADBB95}" destId="{9CF59B8C-C5E4-448D-9105-2120DF1C7329}" srcOrd="0" destOrd="0" presId="urn:microsoft.com/office/officeart/2005/8/layout/hierarchy5"/>
    <dgm:cxn modelId="{519581F1-F88C-4D25-8ED4-177810089CA3}" srcId="{E41B2C51-2928-496E-884F-E0669F934B5D}" destId="{5F2139BC-6054-46B1-89FF-0B7AC30E5C66}" srcOrd="1" destOrd="0" parTransId="{1E002896-13D4-4224-984C-0C3C642DF088}" sibTransId="{B554D38A-9E80-45DD-8FEA-363AC159ACFD}"/>
    <dgm:cxn modelId="{254F93F6-5201-481D-95A3-92E5755A8060}" type="presOf" srcId="{E668E8F1-19F3-44FD-BE4A-1516EF3ACDC2}" destId="{3F71ED3E-174B-45BD-9C3A-6700B0532B4D}" srcOrd="0" destOrd="0" presId="urn:microsoft.com/office/officeart/2005/8/layout/hierarchy5"/>
    <dgm:cxn modelId="{086827DB-DA93-4F18-A097-E30F04F63349}" type="presOf" srcId="{C9334F7B-E0B3-4344-AA18-72DB636C883B}" destId="{E0CF225F-942E-4AA9-996B-BEF3F06449BB}" srcOrd="0" destOrd="0" presId="urn:microsoft.com/office/officeart/2005/8/layout/hierarchy5"/>
    <dgm:cxn modelId="{1EBE679E-ED89-40CC-BB1E-0A59899FA816}" type="presOf" srcId="{751F731B-12F0-447C-9644-1F868703A847}" destId="{21779188-25B7-4760-8E3D-4FB2A4F8CECA}" srcOrd="0" destOrd="0" presId="urn:microsoft.com/office/officeart/2005/8/layout/hierarchy5"/>
    <dgm:cxn modelId="{A9BF8347-A578-4A2B-8D2E-51688A109F1D}" srcId="{E668E8F1-19F3-44FD-BE4A-1516EF3ACDC2}" destId="{7E76B960-6462-4488-8798-B05988DFE85B}" srcOrd="0" destOrd="0" parTransId="{988BBE99-E644-4E72-9AF3-E4555BADBB95}" sibTransId="{04C0D43D-C4E6-476A-B32E-1FDAC37303C7}"/>
    <dgm:cxn modelId="{A29274B3-C563-4CC0-8A7F-5F9AEF145B8A}" type="presOf" srcId="{48EB569E-138A-489E-B033-CC77ACAD5220}" destId="{520F2AB2-9A5E-4CB9-AE8F-0E946C0EE52A}" srcOrd="0" destOrd="0" presId="urn:microsoft.com/office/officeart/2005/8/layout/hierarchy5"/>
    <dgm:cxn modelId="{75F9D713-5333-48A9-A910-835FAEF3088E}" srcId="{0E0ECC49-FC26-413A-A6BF-FF10193F6C8F}" destId="{F34CF1FD-9B79-4E2C-8CA0-BB37A17460FA}" srcOrd="0" destOrd="0" parTransId="{1CDBAFE8-6BE1-4758-96BE-08CC9967B14C}" sibTransId="{4AC0EBD0-67B8-4D9A-949F-9311B496E0AE}"/>
    <dgm:cxn modelId="{68B3764C-C6BA-46AB-B463-C33FB1CDEF5F}" srcId="{B4450738-6A41-4D89-860C-4A2FFEBB30D7}" destId="{11F4B985-687C-4CF7-9A20-9FCE6FB2CAB7}" srcOrd="0" destOrd="0" parTransId="{FFC32DBD-B7EF-415F-9697-5F915D24880E}" sibTransId="{69E703BB-E305-4841-8F69-0CDDE4032796}"/>
    <dgm:cxn modelId="{2BC5225E-F11F-4E90-A794-A4753C855DA9}" type="presOf" srcId="{E41B2C51-2928-496E-884F-E0669F934B5D}" destId="{5ABCC843-B403-44DC-BE8A-56BB93ABDBF4}" srcOrd="0" destOrd="0" presId="urn:microsoft.com/office/officeart/2005/8/layout/hierarchy5"/>
    <dgm:cxn modelId="{DBBFB6FC-6F52-4BFF-A740-D04371F655C6}" srcId="{751F731B-12F0-447C-9644-1F868703A847}" destId="{E41B2C51-2928-496E-884F-E0669F934B5D}" srcOrd="1" destOrd="0" parTransId="{FC3BC6E7-3966-4F28-9AD5-37BE2EBE19EF}" sibTransId="{5CF5260F-A511-4F22-BFF3-D9E5C79BD9FB}"/>
    <dgm:cxn modelId="{5840A5F4-ABA4-4487-B061-6AD81D1AC644}" type="presOf" srcId="{2F0B70E0-BDF8-402D-90D9-D55A5CB022D4}" destId="{0A2E24FE-B638-4358-B97B-22401C3666CF}" srcOrd="1" destOrd="0" presId="urn:microsoft.com/office/officeart/2005/8/layout/hierarchy5"/>
    <dgm:cxn modelId="{E635E1BA-A61D-4F71-8458-BE360D45B2AE}" type="presOf" srcId="{D9F8EF39-FF8F-48D6-863F-E36859CB91A2}" destId="{77BD2148-6898-4D08-8FF2-F3E0E0BEB53A}" srcOrd="0" destOrd="0" presId="urn:microsoft.com/office/officeart/2005/8/layout/hierarchy5"/>
    <dgm:cxn modelId="{2C521524-FE41-4FD9-BACB-5601BF43484F}" srcId="{751F731B-12F0-447C-9644-1F868703A847}" destId="{AB3BE764-B474-4AEA-A6C1-6B2489CEFABE}" srcOrd="0" destOrd="0" parTransId="{C9334F7B-E0B3-4344-AA18-72DB636C883B}" sibTransId="{25103672-CC0F-4CCA-AAAA-7C891C2C0B54}"/>
    <dgm:cxn modelId="{6264B40B-CB4B-421D-AA39-EC708CDAA050}" type="presOf" srcId="{48EB569E-138A-489E-B033-CC77ACAD5220}" destId="{FC35C7FE-8B73-46FA-9A7D-8A175BAC6CFF}" srcOrd="1" destOrd="0" presId="urn:microsoft.com/office/officeart/2005/8/layout/hierarchy5"/>
    <dgm:cxn modelId="{64D7ADF4-6A24-4E1B-9D71-CD3DE0CD310A}" srcId="{7EBFA350-7DDB-471B-BAB2-71422EBD2E2C}" destId="{E668E8F1-19F3-44FD-BE4A-1516EF3ACDC2}" srcOrd="0" destOrd="0" parTransId="{2F0B70E0-BDF8-402D-90D9-D55A5CB022D4}" sibTransId="{4500D473-D397-46F6-9CFF-EFBAFCB8ED5E}"/>
    <dgm:cxn modelId="{CE067518-F907-4A72-89B5-6181D268D2BD}" type="presOf" srcId="{1C5C3A33-63F3-4E22-946A-684DAEDF4FAA}" destId="{A5289C24-DBD8-449F-8CDA-AD3592043804}" srcOrd="1" destOrd="0" presId="urn:microsoft.com/office/officeart/2005/8/layout/hierarchy5"/>
    <dgm:cxn modelId="{DBFD2B2F-8C41-4662-992C-6080B24085B0}" type="presOf" srcId="{1E002896-13D4-4224-984C-0C3C642DF088}" destId="{1B1BACD8-CEDE-4BBF-AD73-50A035E5F94A}" srcOrd="0" destOrd="0" presId="urn:microsoft.com/office/officeart/2005/8/layout/hierarchy5"/>
    <dgm:cxn modelId="{4755436B-F9B3-4902-8B53-392093BDA2BC}" type="presOf" srcId="{15A0C103-2785-4A25-B803-610B807BFDED}" destId="{1BDA2BD0-C37B-4AB2-8D98-89E4906FFD22}" srcOrd="1" destOrd="0" presId="urn:microsoft.com/office/officeart/2005/8/layout/hierarchy5"/>
    <dgm:cxn modelId="{0CCB001F-E073-451E-8586-04B9842D00C5}" srcId="{11F4B985-687C-4CF7-9A20-9FCE6FB2CAB7}" destId="{751F731B-12F0-447C-9644-1F868703A847}" srcOrd="0" destOrd="0" parTransId="{48EB569E-138A-489E-B033-CC77ACAD5220}" sibTransId="{A703FA89-0C03-4194-808E-CE8D31D67C9F}"/>
    <dgm:cxn modelId="{3D7A24D7-32D6-4BA3-93F2-B3D27186D49E}" type="presOf" srcId="{7E76B960-6462-4488-8798-B05988DFE85B}" destId="{E11C56D2-C732-4A0A-8EE6-B18004884068}" srcOrd="0" destOrd="0" presId="urn:microsoft.com/office/officeart/2005/8/layout/hierarchy5"/>
    <dgm:cxn modelId="{F819DB38-0858-4BBB-B3F1-FE028B45A161}" type="presOf" srcId="{D9F8EF39-FF8F-48D6-863F-E36859CB91A2}" destId="{AB13F75D-2893-462B-BB2B-77B9D714883C}" srcOrd="1" destOrd="0" presId="urn:microsoft.com/office/officeart/2005/8/layout/hierarchy5"/>
    <dgm:cxn modelId="{40D7AD09-81FE-4DC8-A163-F3E85AF22CB3}" type="presOf" srcId="{1CDBAFE8-6BE1-4758-96BE-08CC9967B14C}" destId="{70735160-A49C-4877-A588-CD0E1EB5FF24}" srcOrd="1" destOrd="0" presId="urn:microsoft.com/office/officeart/2005/8/layout/hierarchy5"/>
    <dgm:cxn modelId="{F152EBD8-7F3B-4276-A70A-1F2B2D6992C3}" type="presOf" srcId="{FC3BC6E7-3966-4F28-9AD5-37BE2EBE19EF}" destId="{C12B6BAF-B08B-431D-B642-DEB5C631D94D}" srcOrd="0" destOrd="0" presId="urn:microsoft.com/office/officeart/2005/8/layout/hierarchy5"/>
    <dgm:cxn modelId="{0E04B8BB-FB23-431B-BC6E-A5AB29564F93}" type="presOf" srcId="{1C5C3A33-63F3-4E22-946A-684DAEDF4FAA}" destId="{CA698B67-6D1F-42EC-BD34-040673B59A4E}" srcOrd="0" destOrd="0" presId="urn:microsoft.com/office/officeart/2005/8/layout/hierarchy5"/>
    <dgm:cxn modelId="{363CDAF0-8C25-44E4-9863-A08F13B023F3}" type="presOf" srcId="{0E0ECC49-FC26-413A-A6BF-FF10193F6C8F}" destId="{FDB06507-8B84-4909-BFBA-3802DC3E8385}" srcOrd="0" destOrd="0" presId="urn:microsoft.com/office/officeart/2005/8/layout/hierarchy5"/>
    <dgm:cxn modelId="{B42362D8-9A82-4893-943C-EB698458D2E3}" type="presOf" srcId="{C9334F7B-E0B3-4344-AA18-72DB636C883B}" destId="{42C6A4D5-4430-4FAC-8073-E2EBBD38E0BC}" srcOrd="1" destOrd="0" presId="urn:microsoft.com/office/officeart/2005/8/layout/hierarchy5"/>
    <dgm:cxn modelId="{FD71E6F3-6C9A-4922-A91B-33C1840FDF56}" srcId="{11F4B985-687C-4CF7-9A20-9FCE6FB2CAB7}" destId="{7EBFA350-7DDB-471B-BAB2-71422EBD2E2C}" srcOrd="1" destOrd="0" parTransId="{15A0C103-2785-4A25-B803-610B807BFDED}" sibTransId="{F298D505-ECF5-47C6-AE46-31AFA729B395}"/>
    <dgm:cxn modelId="{655E357A-F453-48D5-897B-0522F0031A48}" type="presOf" srcId="{5F2139BC-6054-46B1-89FF-0B7AC30E5C66}" destId="{8AB8E158-3C8F-45D0-820A-AAC718D489ED}" srcOrd="0" destOrd="0" presId="urn:microsoft.com/office/officeart/2005/8/layout/hierarchy5"/>
    <dgm:cxn modelId="{8149ED8D-88A9-440B-8E6B-DADF5591CED2}" srcId="{E41B2C51-2928-496E-884F-E0669F934B5D}" destId="{0D1BDBD0-AE5B-4DFE-BB7B-F213E1535A4D}" srcOrd="0" destOrd="0" parTransId="{1C5C3A33-63F3-4E22-946A-684DAEDF4FAA}" sibTransId="{489BE01C-9D23-44C4-BD1D-2206BA12F220}"/>
    <dgm:cxn modelId="{700EAC9A-CF66-49D8-8C75-6DBD9A0511C6}" type="presOf" srcId="{F34CF1FD-9B79-4E2C-8CA0-BB37A17460FA}" destId="{C42270DC-5D69-4533-9976-17CD24FA99C6}" srcOrd="0" destOrd="0" presId="urn:microsoft.com/office/officeart/2005/8/layout/hierarchy5"/>
    <dgm:cxn modelId="{E9404179-90B4-4836-AE1A-C48531BA93DF}" type="presOf" srcId="{AB3BE764-B474-4AEA-A6C1-6B2489CEFABE}" destId="{300AFF4F-9DC6-43E8-9B68-332873AB2D1B}" srcOrd="0" destOrd="0" presId="urn:microsoft.com/office/officeart/2005/8/layout/hierarchy5"/>
    <dgm:cxn modelId="{442AF20D-6D7C-4F7E-94C2-E5E1D3A8BED6}" type="presOf" srcId="{15A0C103-2785-4A25-B803-610B807BFDED}" destId="{4433876A-63DA-45A5-81C7-15B11132C030}" srcOrd="0" destOrd="0" presId="urn:microsoft.com/office/officeart/2005/8/layout/hierarchy5"/>
    <dgm:cxn modelId="{5EE474CB-2B0F-4664-A907-5CE558E27710}" type="presOf" srcId="{11F4B985-687C-4CF7-9A20-9FCE6FB2CAB7}" destId="{30160049-E864-45F1-A8B0-9C3D1D2EB455}" srcOrd="0" destOrd="0" presId="urn:microsoft.com/office/officeart/2005/8/layout/hierarchy5"/>
    <dgm:cxn modelId="{1FF1032B-7FEB-4E6A-AE3A-0FA69E32B13F}" type="presOf" srcId="{FC3BC6E7-3966-4F28-9AD5-37BE2EBE19EF}" destId="{496CD554-725E-4976-98FC-F4B06D13AC46}" srcOrd="1" destOrd="0" presId="urn:microsoft.com/office/officeart/2005/8/layout/hierarchy5"/>
    <dgm:cxn modelId="{1D4DC2C6-C8C2-47CE-956A-3A704B53256B}" type="presOf" srcId="{7EBFA350-7DDB-471B-BAB2-71422EBD2E2C}" destId="{4D9F1CDB-BE68-4F3D-9E8A-A586A407D9A4}" srcOrd="0" destOrd="0" presId="urn:microsoft.com/office/officeart/2005/8/layout/hierarchy5"/>
    <dgm:cxn modelId="{14D4AB7D-76CC-49E2-9E03-071A8386B63E}" type="presOf" srcId="{1E002896-13D4-4224-984C-0C3C642DF088}" destId="{DE515AF0-C6CC-45B0-846F-DCB4AE13EE42}" srcOrd="1" destOrd="0" presId="urn:microsoft.com/office/officeart/2005/8/layout/hierarchy5"/>
    <dgm:cxn modelId="{4A4519F4-9C21-4968-BFB0-0659466943D3}" type="presOf" srcId="{988BBE99-E644-4E72-9AF3-E4555BADBB95}" destId="{5705CC31-711E-494A-894D-3682AEAB912D}" srcOrd="1" destOrd="0" presId="urn:microsoft.com/office/officeart/2005/8/layout/hierarchy5"/>
    <dgm:cxn modelId="{4367419B-2311-40C0-9579-188C2FEE5CEB}" type="presOf" srcId="{B4450738-6A41-4D89-860C-4A2FFEBB30D7}" destId="{EC0F4BF8-6A4A-4B2A-AC6D-48AA0D8AF33E}" srcOrd="0" destOrd="0" presId="urn:microsoft.com/office/officeart/2005/8/layout/hierarchy5"/>
    <dgm:cxn modelId="{7A1E8651-2B42-4CAF-B1A4-A7F8F2F4F991}" type="presParOf" srcId="{EC0F4BF8-6A4A-4B2A-AC6D-48AA0D8AF33E}" destId="{E93CD42D-9646-4F16-B9F9-545CAF29C9C5}" srcOrd="0" destOrd="0" presId="urn:microsoft.com/office/officeart/2005/8/layout/hierarchy5"/>
    <dgm:cxn modelId="{680F6D1A-5C7C-411A-AAF0-44629490AE1F}" type="presParOf" srcId="{E93CD42D-9646-4F16-B9F9-545CAF29C9C5}" destId="{EA13309D-EFD5-45BF-B6AC-7EE2978D8450}" srcOrd="0" destOrd="0" presId="urn:microsoft.com/office/officeart/2005/8/layout/hierarchy5"/>
    <dgm:cxn modelId="{15EF058A-11F5-4CB0-823F-2D7FDF55C1C9}" type="presParOf" srcId="{EA13309D-EFD5-45BF-B6AC-7EE2978D8450}" destId="{6BC16946-6CBB-4AF8-803E-8E611DB93C02}" srcOrd="0" destOrd="0" presId="urn:microsoft.com/office/officeart/2005/8/layout/hierarchy5"/>
    <dgm:cxn modelId="{292628C3-72CC-46E2-BBF4-9DD27700E706}" type="presParOf" srcId="{6BC16946-6CBB-4AF8-803E-8E611DB93C02}" destId="{30160049-E864-45F1-A8B0-9C3D1D2EB455}" srcOrd="0" destOrd="0" presId="urn:microsoft.com/office/officeart/2005/8/layout/hierarchy5"/>
    <dgm:cxn modelId="{C4430482-BAE2-4631-B510-FF64DB174452}" type="presParOf" srcId="{6BC16946-6CBB-4AF8-803E-8E611DB93C02}" destId="{B9141E4D-1BFB-4913-BD27-1FB7C28C3EFF}" srcOrd="1" destOrd="0" presId="urn:microsoft.com/office/officeart/2005/8/layout/hierarchy5"/>
    <dgm:cxn modelId="{9367E9B7-03CE-4A9C-8F47-B0A0793C153C}" type="presParOf" srcId="{B9141E4D-1BFB-4913-BD27-1FB7C28C3EFF}" destId="{520F2AB2-9A5E-4CB9-AE8F-0E946C0EE52A}" srcOrd="0" destOrd="0" presId="urn:microsoft.com/office/officeart/2005/8/layout/hierarchy5"/>
    <dgm:cxn modelId="{E74C09CC-447F-4646-89F8-C26AEAA635B9}" type="presParOf" srcId="{520F2AB2-9A5E-4CB9-AE8F-0E946C0EE52A}" destId="{FC35C7FE-8B73-46FA-9A7D-8A175BAC6CFF}" srcOrd="0" destOrd="0" presId="urn:microsoft.com/office/officeart/2005/8/layout/hierarchy5"/>
    <dgm:cxn modelId="{EEE4B46C-297E-4224-97CC-3547406A97EA}" type="presParOf" srcId="{B9141E4D-1BFB-4913-BD27-1FB7C28C3EFF}" destId="{299CD142-7703-49F0-8EFC-B1E276A1116F}" srcOrd="1" destOrd="0" presId="urn:microsoft.com/office/officeart/2005/8/layout/hierarchy5"/>
    <dgm:cxn modelId="{B3D30EBE-FAE2-4E7C-A5F3-219580A28B86}" type="presParOf" srcId="{299CD142-7703-49F0-8EFC-B1E276A1116F}" destId="{21779188-25B7-4760-8E3D-4FB2A4F8CECA}" srcOrd="0" destOrd="0" presId="urn:microsoft.com/office/officeart/2005/8/layout/hierarchy5"/>
    <dgm:cxn modelId="{5AD78CB9-E6B7-48B2-AC7C-8E2D8BB8D1A4}" type="presParOf" srcId="{299CD142-7703-49F0-8EFC-B1E276A1116F}" destId="{DFCC2198-D133-4B0F-990D-BF9ADC6D485F}" srcOrd="1" destOrd="0" presId="urn:microsoft.com/office/officeart/2005/8/layout/hierarchy5"/>
    <dgm:cxn modelId="{7EF3B873-3D49-4C49-8C05-F80742364135}" type="presParOf" srcId="{DFCC2198-D133-4B0F-990D-BF9ADC6D485F}" destId="{E0CF225F-942E-4AA9-996B-BEF3F06449BB}" srcOrd="0" destOrd="0" presId="urn:microsoft.com/office/officeart/2005/8/layout/hierarchy5"/>
    <dgm:cxn modelId="{0765BCA3-1E6B-4F0A-A18A-6665681B4FDC}" type="presParOf" srcId="{E0CF225F-942E-4AA9-996B-BEF3F06449BB}" destId="{42C6A4D5-4430-4FAC-8073-E2EBBD38E0BC}" srcOrd="0" destOrd="0" presId="urn:microsoft.com/office/officeart/2005/8/layout/hierarchy5"/>
    <dgm:cxn modelId="{C6ED0333-8907-466A-94A3-A805C8026C98}" type="presParOf" srcId="{DFCC2198-D133-4B0F-990D-BF9ADC6D485F}" destId="{BFC1F9CA-1E3E-4599-B7BA-BA9AE6A86E1B}" srcOrd="1" destOrd="0" presId="urn:microsoft.com/office/officeart/2005/8/layout/hierarchy5"/>
    <dgm:cxn modelId="{EBB4504C-CBD8-41B2-BC2F-3B37BBFDFF77}" type="presParOf" srcId="{BFC1F9CA-1E3E-4599-B7BA-BA9AE6A86E1B}" destId="{300AFF4F-9DC6-43E8-9B68-332873AB2D1B}" srcOrd="0" destOrd="0" presId="urn:microsoft.com/office/officeart/2005/8/layout/hierarchy5"/>
    <dgm:cxn modelId="{ACA8921F-5EE0-4605-8460-2ABA7CD7E981}" type="presParOf" srcId="{BFC1F9CA-1E3E-4599-B7BA-BA9AE6A86E1B}" destId="{565EB904-8CE7-4081-9809-95595746ECDD}" srcOrd="1" destOrd="0" presId="urn:microsoft.com/office/officeart/2005/8/layout/hierarchy5"/>
    <dgm:cxn modelId="{63ED5C22-66C4-47D8-BA72-329FF65CF36D}" type="presParOf" srcId="{DFCC2198-D133-4B0F-990D-BF9ADC6D485F}" destId="{C12B6BAF-B08B-431D-B642-DEB5C631D94D}" srcOrd="2" destOrd="0" presId="urn:microsoft.com/office/officeart/2005/8/layout/hierarchy5"/>
    <dgm:cxn modelId="{B3045151-E3FD-44F3-82BD-51FFD8F95B3E}" type="presParOf" srcId="{C12B6BAF-B08B-431D-B642-DEB5C631D94D}" destId="{496CD554-725E-4976-98FC-F4B06D13AC46}" srcOrd="0" destOrd="0" presId="urn:microsoft.com/office/officeart/2005/8/layout/hierarchy5"/>
    <dgm:cxn modelId="{9E308C6E-898E-43D5-A9B9-B62A022538C0}" type="presParOf" srcId="{DFCC2198-D133-4B0F-990D-BF9ADC6D485F}" destId="{94F49C53-14ED-4C89-B604-70FB479F7DD2}" srcOrd="3" destOrd="0" presId="urn:microsoft.com/office/officeart/2005/8/layout/hierarchy5"/>
    <dgm:cxn modelId="{E3CCF4EE-407C-47B6-9EA9-155EACEC1C5D}" type="presParOf" srcId="{94F49C53-14ED-4C89-B604-70FB479F7DD2}" destId="{5ABCC843-B403-44DC-BE8A-56BB93ABDBF4}" srcOrd="0" destOrd="0" presId="urn:microsoft.com/office/officeart/2005/8/layout/hierarchy5"/>
    <dgm:cxn modelId="{3F4E2103-C29C-42F3-BF70-043EB9E9D772}" type="presParOf" srcId="{94F49C53-14ED-4C89-B604-70FB479F7DD2}" destId="{2CF23672-FDC2-43A9-A257-203344F88D2D}" srcOrd="1" destOrd="0" presId="urn:microsoft.com/office/officeart/2005/8/layout/hierarchy5"/>
    <dgm:cxn modelId="{6BBC763E-1776-42E6-9198-881C8D829754}" type="presParOf" srcId="{2CF23672-FDC2-43A9-A257-203344F88D2D}" destId="{CA698B67-6D1F-42EC-BD34-040673B59A4E}" srcOrd="0" destOrd="0" presId="urn:microsoft.com/office/officeart/2005/8/layout/hierarchy5"/>
    <dgm:cxn modelId="{8FCFAA3C-8791-4B4C-BA4E-1CAFD9DC91E8}" type="presParOf" srcId="{CA698B67-6D1F-42EC-BD34-040673B59A4E}" destId="{A5289C24-DBD8-449F-8CDA-AD3592043804}" srcOrd="0" destOrd="0" presId="urn:microsoft.com/office/officeart/2005/8/layout/hierarchy5"/>
    <dgm:cxn modelId="{C13BF7EE-B385-41EF-9357-AE6D7D4FACB1}" type="presParOf" srcId="{2CF23672-FDC2-43A9-A257-203344F88D2D}" destId="{1B399D2F-78CC-4C07-9993-3A5B23B822DC}" srcOrd="1" destOrd="0" presId="urn:microsoft.com/office/officeart/2005/8/layout/hierarchy5"/>
    <dgm:cxn modelId="{F497A5EC-3B1D-4D40-864A-4CB8261321B8}" type="presParOf" srcId="{1B399D2F-78CC-4C07-9993-3A5B23B822DC}" destId="{57D304A0-8AB1-4BCE-9AF5-4FF735CFEE13}" srcOrd="0" destOrd="0" presId="urn:microsoft.com/office/officeart/2005/8/layout/hierarchy5"/>
    <dgm:cxn modelId="{7E04DE9C-3A52-4167-B147-FD6E85AE620B}" type="presParOf" srcId="{1B399D2F-78CC-4C07-9993-3A5B23B822DC}" destId="{FD34BE23-0291-4974-9E20-692A6EA7A574}" srcOrd="1" destOrd="0" presId="urn:microsoft.com/office/officeart/2005/8/layout/hierarchy5"/>
    <dgm:cxn modelId="{E7182567-FBC0-48AA-B0D0-3E26835803CC}" type="presParOf" srcId="{2CF23672-FDC2-43A9-A257-203344F88D2D}" destId="{1B1BACD8-CEDE-4BBF-AD73-50A035E5F94A}" srcOrd="2" destOrd="0" presId="urn:microsoft.com/office/officeart/2005/8/layout/hierarchy5"/>
    <dgm:cxn modelId="{3DDF568E-40E4-48C2-8FA5-C071C62A807E}" type="presParOf" srcId="{1B1BACD8-CEDE-4BBF-AD73-50A035E5F94A}" destId="{DE515AF0-C6CC-45B0-846F-DCB4AE13EE42}" srcOrd="0" destOrd="0" presId="urn:microsoft.com/office/officeart/2005/8/layout/hierarchy5"/>
    <dgm:cxn modelId="{E951CCA7-7A33-4CE3-A7C7-0CF36B039AF1}" type="presParOf" srcId="{2CF23672-FDC2-43A9-A257-203344F88D2D}" destId="{9A3F68EA-DE0E-48F1-91FA-8FD84DC87D19}" srcOrd="3" destOrd="0" presId="urn:microsoft.com/office/officeart/2005/8/layout/hierarchy5"/>
    <dgm:cxn modelId="{5DECEB2E-9023-4BDC-8C33-695F4E59C05C}" type="presParOf" srcId="{9A3F68EA-DE0E-48F1-91FA-8FD84DC87D19}" destId="{8AB8E158-3C8F-45D0-820A-AAC718D489ED}" srcOrd="0" destOrd="0" presId="urn:microsoft.com/office/officeart/2005/8/layout/hierarchy5"/>
    <dgm:cxn modelId="{8BDA2EF3-36CE-44DD-AB35-97A49C62DDC1}" type="presParOf" srcId="{9A3F68EA-DE0E-48F1-91FA-8FD84DC87D19}" destId="{732DB18C-B293-4EF1-BEEE-EE144103DA4E}" srcOrd="1" destOrd="0" presId="urn:microsoft.com/office/officeart/2005/8/layout/hierarchy5"/>
    <dgm:cxn modelId="{A19F4544-D21B-4B75-A7DE-47975A7B4AE9}" type="presParOf" srcId="{B9141E4D-1BFB-4913-BD27-1FB7C28C3EFF}" destId="{4433876A-63DA-45A5-81C7-15B11132C030}" srcOrd="2" destOrd="0" presId="urn:microsoft.com/office/officeart/2005/8/layout/hierarchy5"/>
    <dgm:cxn modelId="{61869BA3-C5D7-4B7D-A094-9232098C2761}" type="presParOf" srcId="{4433876A-63DA-45A5-81C7-15B11132C030}" destId="{1BDA2BD0-C37B-4AB2-8D98-89E4906FFD22}" srcOrd="0" destOrd="0" presId="urn:microsoft.com/office/officeart/2005/8/layout/hierarchy5"/>
    <dgm:cxn modelId="{C62A9532-2392-4758-93B2-27339126B13D}" type="presParOf" srcId="{B9141E4D-1BFB-4913-BD27-1FB7C28C3EFF}" destId="{0046AE09-8D73-4A47-BE4C-119670E03AFB}" srcOrd="3" destOrd="0" presId="urn:microsoft.com/office/officeart/2005/8/layout/hierarchy5"/>
    <dgm:cxn modelId="{CD37DF88-9BA0-4D5A-B3A1-9136E4D8A104}" type="presParOf" srcId="{0046AE09-8D73-4A47-BE4C-119670E03AFB}" destId="{4D9F1CDB-BE68-4F3D-9E8A-A586A407D9A4}" srcOrd="0" destOrd="0" presId="urn:microsoft.com/office/officeart/2005/8/layout/hierarchy5"/>
    <dgm:cxn modelId="{0B541C8C-D6E7-42C0-BE10-0B0AB177E3A4}" type="presParOf" srcId="{0046AE09-8D73-4A47-BE4C-119670E03AFB}" destId="{FF4A495E-C901-4C34-9979-1A6201FF0DE1}" srcOrd="1" destOrd="0" presId="urn:microsoft.com/office/officeart/2005/8/layout/hierarchy5"/>
    <dgm:cxn modelId="{BC16B075-48FA-4754-8266-A6498319DAF6}" type="presParOf" srcId="{FF4A495E-C901-4C34-9979-1A6201FF0DE1}" destId="{3E68826A-A169-43DB-BA2E-572155C5E21B}" srcOrd="0" destOrd="0" presId="urn:microsoft.com/office/officeart/2005/8/layout/hierarchy5"/>
    <dgm:cxn modelId="{DE1E98EE-4133-42BC-81EA-8A2A9E408CFB}" type="presParOf" srcId="{3E68826A-A169-43DB-BA2E-572155C5E21B}" destId="{0A2E24FE-B638-4358-B97B-22401C3666CF}" srcOrd="0" destOrd="0" presId="urn:microsoft.com/office/officeart/2005/8/layout/hierarchy5"/>
    <dgm:cxn modelId="{7342959F-9FE1-4788-9B3D-D66F70AF37F3}" type="presParOf" srcId="{FF4A495E-C901-4C34-9979-1A6201FF0DE1}" destId="{84B2F19A-C0B9-43DB-BBE7-8DE721531A74}" srcOrd="1" destOrd="0" presId="urn:microsoft.com/office/officeart/2005/8/layout/hierarchy5"/>
    <dgm:cxn modelId="{D6005A71-EC80-4685-A92B-C439DA289CFB}" type="presParOf" srcId="{84B2F19A-C0B9-43DB-BBE7-8DE721531A74}" destId="{3F71ED3E-174B-45BD-9C3A-6700B0532B4D}" srcOrd="0" destOrd="0" presId="urn:microsoft.com/office/officeart/2005/8/layout/hierarchy5"/>
    <dgm:cxn modelId="{63AF90EA-1BE2-4CC0-8A2F-FAD962F267FF}" type="presParOf" srcId="{84B2F19A-C0B9-43DB-BBE7-8DE721531A74}" destId="{7CF45553-7513-4E34-93BD-A200AE97D141}" srcOrd="1" destOrd="0" presId="urn:microsoft.com/office/officeart/2005/8/layout/hierarchy5"/>
    <dgm:cxn modelId="{17B7F987-2BAB-4C75-BC16-C5D04ECAADB7}" type="presParOf" srcId="{7CF45553-7513-4E34-93BD-A200AE97D141}" destId="{9CF59B8C-C5E4-448D-9105-2120DF1C7329}" srcOrd="0" destOrd="0" presId="urn:microsoft.com/office/officeart/2005/8/layout/hierarchy5"/>
    <dgm:cxn modelId="{F6E45BBA-F745-4DEC-B955-96BA94CE60AA}" type="presParOf" srcId="{9CF59B8C-C5E4-448D-9105-2120DF1C7329}" destId="{5705CC31-711E-494A-894D-3682AEAB912D}" srcOrd="0" destOrd="0" presId="urn:microsoft.com/office/officeart/2005/8/layout/hierarchy5"/>
    <dgm:cxn modelId="{B459E53E-6F73-4613-8EE1-85B37DDB6CDC}" type="presParOf" srcId="{7CF45553-7513-4E34-93BD-A200AE97D141}" destId="{FA178052-89FD-49C3-BB12-10B52B8EB8CB}" srcOrd="1" destOrd="0" presId="urn:microsoft.com/office/officeart/2005/8/layout/hierarchy5"/>
    <dgm:cxn modelId="{9C84A0E0-4A57-4563-AF88-D912D856B899}" type="presParOf" srcId="{FA178052-89FD-49C3-BB12-10B52B8EB8CB}" destId="{E11C56D2-C732-4A0A-8EE6-B18004884068}" srcOrd="0" destOrd="0" presId="urn:microsoft.com/office/officeart/2005/8/layout/hierarchy5"/>
    <dgm:cxn modelId="{92F18A26-97F6-4DA9-8110-4AAAF0661238}" type="presParOf" srcId="{FA178052-89FD-49C3-BB12-10B52B8EB8CB}" destId="{BEDF15F0-56A2-48D6-BDC4-527F93FA7356}" srcOrd="1" destOrd="0" presId="urn:microsoft.com/office/officeart/2005/8/layout/hierarchy5"/>
    <dgm:cxn modelId="{D0E3EABB-B1C4-4A1A-AFD6-074095E8049A}" type="presParOf" srcId="{FF4A495E-C901-4C34-9979-1A6201FF0DE1}" destId="{77BD2148-6898-4D08-8FF2-F3E0E0BEB53A}" srcOrd="2" destOrd="0" presId="urn:microsoft.com/office/officeart/2005/8/layout/hierarchy5"/>
    <dgm:cxn modelId="{187396E5-EFE7-4F1A-A933-1C5FD88F79F8}" type="presParOf" srcId="{77BD2148-6898-4D08-8FF2-F3E0E0BEB53A}" destId="{AB13F75D-2893-462B-BB2B-77B9D714883C}" srcOrd="0" destOrd="0" presId="urn:microsoft.com/office/officeart/2005/8/layout/hierarchy5"/>
    <dgm:cxn modelId="{22FF39F4-DE12-415F-ADF1-0E5202CDD9EC}" type="presParOf" srcId="{FF4A495E-C901-4C34-9979-1A6201FF0DE1}" destId="{348EFF73-EA7B-443F-89B1-3A681ECA1B94}" srcOrd="3" destOrd="0" presId="urn:microsoft.com/office/officeart/2005/8/layout/hierarchy5"/>
    <dgm:cxn modelId="{357DDB32-55EF-472C-822C-00E5A574D50D}" type="presParOf" srcId="{348EFF73-EA7B-443F-89B1-3A681ECA1B94}" destId="{FDB06507-8B84-4909-BFBA-3802DC3E8385}" srcOrd="0" destOrd="0" presId="urn:microsoft.com/office/officeart/2005/8/layout/hierarchy5"/>
    <dgm:cxn modelId="{F3B9DF9A-E531-4C5B-B009-847943F815C4}" type="presParOf" srcId="{348EFF73-EA7B-443F-89B1-3A681ECA1B94}" destId="{7D8E69FA-8265-47CF-858B-A92E63F8A11A}" srcOrd="1" destOrd="0" presId="urn:microsoft.com/office/officeart/2005/8/layout/hierarchy5"/>
    <dgm:cxn modelId="{2B79F9A1-5705-4C5D-B6D1-E05932ECF93B}" type="presParOf" srcId="{7D8E69FA-8265-47CF-858B-A92E63F8A11A}" destId="{96766B81-37A4-4406-8A7E-3F5DE5DF93BC}" srcOrd="0" destOrd="0" presId="urn:microsoft.com/office/officeart/2005/8/layout/hierarchy5"/>
    <dgm:cxn modelId="{78B0720A-ADBD-40FC-B8E8-5C64893576ED}" type="presParOf" srcId="{96766B81-37A4-4406-8A7E-3F5DE5DF93BC}" destId="{70735160-A49C-4877-A588-CD0E1EB5FF24}" srcOrd="0" destOrd="0" presId="urn:microsoft.com/office/officeart/2005/8/layout/hierarchy5"/>
    <dgm:cxn modelId="{3179E7E7-11E3-4D61-BAE1-6868E4962A06}" type="presParOf" srcId="{7D8E69FA-8265-47CF-858B-A92E63F8A11A}" destId="{E0D82B78-319B-43A0-973C-68163C75E015}" srcOrd="1" destOrd="0" presId="urn:microsoft.com/office/officeart/2005/8/layout/hierarchy5"/>
    <dgm:cxn modelId="{0DDF86C4-7227-4A3B-B770-CF2F7EC54A5F}" type="presParOf" srcId="{E0D82B78-319B-43A0-973C-68163C75E015}" destId="{C42270DC-5D69-4533-9976-17CD24FA99C6}" srcOrd="0" destOrd="0" presId="urn:microsoft.com/office/officeart/2005/8/layout/hierarchy5"/>
    <dgm:cxn modelId="{295FB215-9E40-452E-9A91-6DBF5374F470}" type="presParOf" srcId="{E0D82B78-319B-43A0-973C-68163C75E015}" destId="{A92389F9-AE1A-45AD-9D69-F059786F49B8}" srcOrd="1" destOrd="0" presId="urn:microsoft.com/office/officeart/2005/8/layout/hierarchy5"/>
    <dgm:cxn modelId="{E53716EE-22FE-42DD-8471-79BBAB06CFD3}" type="presParOf" srcId="{EC0F4BF8-6A4A-4B2A-AC6D-48AA0D8AF33E}" destId="{88F35771-AD4C-4A0E-B2EA-5F5C01BB8DD1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160049-E864-45F1-A8B0-9C3D1D2EB455}">
      <dsp:nvSpPr>
        <dsp:cNvPr id="0" name=""/>
        <dsp:cNvSpPr/>
      </dsp:nvSpPr>
      <dsp:spPr>
        <a:xfrm>
          <a:off x="0" y="1244924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Stoff</a:t>
          </a:r>
        </a:p>
      </dsp:txBody>
      <dsp:txXfrm>
        <a:off x="10768" y="1255692"/>
        <a:ext cx="713767" cy="346115"/>
      </dsp:txXfrm>
    </dsp:sp>
    <dsp:sp modelId="{520F2AB2-9A5E-4CB9-AE8F-0E946C0EE52A}">
      <dsp:nvSpPr>
        <dsp:cNvPr id="0" name=""/>
        <dsp:cNvSpPr/>
      </dsp:nvSpPr>
      <dsp:spPr>
        <a:xfrm rot="17945813">
          <a:off x="579949" y="1152920"/>
          <a:ext cx="604830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604830" y="115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867243" y="1149379"/>
        <a:ext cx="30241" cy="30241"/>
      </dsp:txXfrm>
    </dsp:sp>
    <dsp:sp modelId="{21779188-25B7-4760-8E3D-4FB2A4F8CECA}">
      <dsp:nvSpPr>
        <dsp:cNvPr id="0" name=""/>
        <dsp:cNvSpPr/>
      </dsp:nvSpPr>
      <dsp:spPr>
        <a:xfrm>
          <a:off x="1029425" y="716424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Reinstoff</a:t>
          </a:r>
        </a:p>
      </dsp:txBody>
      <dsp:txXfrm>
        <a:off x="1040193" y="727192"/>
        <a:ext cx="713767" cy="346115"/>
      </dsp:txXfrm>
    </dsp:sp>
    <dsp:sp modelId="{E0CF225F-942E-4AA9-996B-BEF3F06449BB}">
      <dsp:nvSpPr>
        <dsp:cNvPr id="0" name=""/>
        <dsp:cNvSpPr/>
      </dsp:nvSpPr>
      <dsp:spPr>
        <a:xfrm rot="19457599">
          <a:off x="1730684" y="782970"/>
          <a:ext cx="362211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362211" y="115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1902734" y="785495"/>
        <a:ext cx="18110" cy="18110"/>
      </dsp:txXfrm>
    </dsp:sp>
    <dsp:sp modelId="{300AFF4F-9DC6-43E8-9B68-332873AB2D1B}">
      <dsp:nvSpPr>
        <dsp:cNvPr id="0" name=""/>
        <dsp:cNvSpPr/>
      </dsp:nvSpPr>
      <dsp:spPr>
        <a:xfrm>
          <a:off x="2058851" y="505024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Element</a:t>
          </a:r>
        </a:p>
      </dsp:txBody>
      <dsp:txXfrm>
        <a:off x="2069619" y="515792"/>
        <a:ext cx="713767" cy="346115"/>
      </dsp:txXfrm>
    </dsp:sp>
    <dsp:sp modelId="{C12B6BAF-B08B-431D-B642-DEB5C631D94D}">
      <dsp:nvSpPr>
        <dsp:cNvPr id="0" name=""/>
        <dsp:cNvSpPr/>
      </dsp:nvSpPr>
      <dsp:spPr>
        <a:xfrm rot="2142401">
          <a:off x="1730684" y="994370"/>
          <a:ext cx="362211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362211" y="115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1902734" y="996894"/>
        <a:ext cx="18110" cy="18110"/>
      </dsp:txXfrm>
    </dsp:sp>
    <dsp:sp modelId="{5ABCC843-B403-44DC-BE8A-56BB93ABDBF4}">
      <dsp:nvSpPr>
        <dsp:cNvPr id="0" name=""/>
        <dsp:cNvSpPr/>
      </dsp:nvSpPr>
      <dsp:spPr>
        <a:xfrm>
          <a:off x="2058851" y="927824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Verbindung</a:t>
          </a:r>
        </a:p>
      </dsp:txBody>
      <dsp:txXfrm>
        <a:off x="2069619" y="938592"/>
        <a:ext cx="713767" cy="346115"/>
      </dsp:txXfrm>
    </dsp:sp>
    <dsp:sp modelId="{CA698B67-6D1F-42EC-BD34-040673B59A4E}">
      <dsp:nvSpPr>
        <dsp:cNvPr id="0" name=""/>
        <dsp:cNvSpPr/>
      </dsp:nvSpPr>
      <dsp:spPr>
        <a:xfrm rot="19457599">
          <a:off x="2760109" y="994370"/>
          <a:ext cx="362211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362211" y="115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2932160" y="996894"/>
        <a:ext cx="18110" cy="18110"/>
      </dsp:txXfrm>
    </dsp:sp>
    <dsp:sp modelId="{57D304A0-8AB1-4BCE-9AF5-4FF735CFEE13}">
      <dsp:nvSpPr>
        <dsp:cNvPr id="0" name=""/>
        <dsp:cNvSpPr/>
      </dsp:nvSpPr>
      <dsp:spPr>
        <a:xfrm>
          <a:off x="3088276" y="716424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molekulare Verbindung</a:t>
          </a:r>
        </a:p>
      </dsp:txBody>
      <dsp:txXfrm>
        <a:off x="3099044" y="727192"/>
        <a:ext cx="713767" cy="346115"/>
      </dsp:txXfrm>
    </dsp:sp>
    <dsp:sp modelId="{1B1BACD8-CEDE-4BBF-AD73-50A035E5F94A}">
      <dsp:nvSpPr>
        <dsp:cNvPr id="0" name=""/>
        <dsp:cNvSpPr/>
      </dsp:nvSpPr>
      <dsp:spPr>
        <a:xfrm rot="2142401">
          <a:off x="2760109" y="1205770"/>
          <a:ext cx="362211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362211" y="115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2932160" y="1208294"/>
        <a:ext cx="18110" cy="18110"/>
      </dsp:txXfrm>
    </dsp:sp>
    <dsp:sp modelId="{8AB8E158-3C8F-45D0-820A-AAC718D489ED}">
      <dsp:nvSpPr>
        <dsp:cNvPr id="0" name=""/>
        <dsp:cNvSpPr/>
      </dsp:nvSpPr>
      <dsp:spPr>
        <a:xfrm>
          <a:off x="3088276" y="1139224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ionische Verbindung</a:t>
          </a:r>
        </a:p>
      </dsp:txBody>
      <dsp:txXfrm>
        <a:off x="3099044" y="1149992"/>
        <a:ext cx="713767" cy="346115"/>
      </dsp:txXfrm>
    </dsp:sp>
    <dsp:sp modelId="{4433876A-63DA-45A5-81C7-15B11132C030}">
      <dsp:nvSpPr>
        <dsp:cNvPr id="0" name=""/>
        <dsp:cNvSpPr/>
      </dsp:nvSpPr>
      <dsp:spPr>
        <a:xfrm rot="3654187">
          <a:off x="579949" y="1681420"/>
          <a:ext cx="604830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604830" y="115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867243" y="1677879"/>
        <a:ext cx="30241" cy="30241"/>
      </dsp:txXfrm>
    </dsp:sp>
    <dsp:sp modelId="{4D9F1CDB-BE68-4F3D-9E8A-A586A407D9A4}">
      <dsp:nvSpPr>
        <dsp:cNvPr id="0" name=""/>
        <dsp:cNvSpPr/>
      </dsp:nvSpPr>
      <dsp:spPr>
        <a:xfrm>
          <a:off x="1029425" y="1773423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Stoffgemisch</a:t>
          </a:r>
        </a:p>
      </dsp:txBody>
      <dsp:txXfrm>
        <a:off x="1040193" y="1784191"/>
        <a:ext cx="713767" cy="346115"/>
      </dsp:txXfrm>
    </dsp:sp>
    <dsp:sp modelId="{3E68826A-A169-43DB-BA2E-572155C5E21B}">
      <dsp:nvSpPr>
        <dsp:cNvPr id="0" name=""/>
        <dsp:cNvSpPr/>
      </dsp:nvSpPr>
      <dsp:spPr>
        <a:xfrm rot="19457599">
          <a:off x="1730684" y="1839970"/>
          <a:ext cx="362211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362211" y="115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1902734" y="1842494"/>
        <a:ext cx="18110" cy="18110"/>
      </dsp:txXfrm>
    </dsp:sp>
    <dsp:sp modelId="{3F71ED3E-174B-45BD-9C3A-6700B0532B4D}">
      <dsp:nvSpPr>
        <dsp:cNvPr id="0" name=""/>
        <dsp:cNvSpPr/>
      </dsp:nvSpPr>
      <dsp:spPr>
        <a:xfrm>
          <a:off x="2058851" y="1562023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heterogenes Stoffgemisch</a:t>
          </a:r>
        </a:p>
      </dsp:txBody>
      <dsp:txXfrm>
        <a:off x="2069619" y="1572791"/>
        <a:ext cx="713767" cy="346115"/>
      </dsp:txXfrm>
    </dsp:sp>
    <dsp:sp modelId="{9CF59B8C-C5E4-448D-9105-2120DF1C7329}">
      <dsp:nvSpPr>
        <dsp:cNvPr id="0" name=""/>
        <dsp:cNvSpPr/>
      </dsp:nvSpPr>
      <dsp:spPr>
        <a:xfrm>
          <a:off x="2794155" y="1734270"/>
          <a:ext cx="294121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294121" y="115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2933862" y="1738496"/>
        <a:ext cx="14706" cy="14706"/>
      </dsp:txXfrm>
    </dsp:sp>
    <dsp:sp modelId="{E11C56D2-C732-4A0A-8EE6-B18004884068}">
      <dsp:nvSpPr>
        <dsp:cNvPr id="0" name=""/>
        <dsp:cNvSpPr/>
      </dsp:nvSpPr>
      <dsp:spPr>
        <a:xfrm>
          <a:off x="3088276" y="1562023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z.B. Emulsion, Supension, Gemenge,...</a:t>
          </a:r>
        </a:p>
      </dsp:txBody>
      <dsp:txXfrm>
        <a:off x="3099044" y="1572791"/>
        <a:ext cx="713767" cy="346115"/>
      </dsp:txXfrm>
    </dsp:sp>
    <dsp:sp modelId="{77BD2148-6898-4D08-8FF2-F3E0E0BEB53A}">
      <dsp:nvSpPr>
        <dsp:cNvPr id="0" name=""/>
        <dsp:cNvSpPr/>
      </dsp:nvSpPr>
      <dsp:spPr>
        <a:xfrm rot="2142401">
          <a:off x="1730684" y="2051370"/>
          <a:ext cx="362211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362211" y="115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1902734" y="2053894"/>
        <a:ext cx="18110" cy="18110"/>
      </dsp:txXfrm>
    </dsp:sp>
    <dsp:sp modelId="{FDB06507-8B84-4909-BFBA-3802DC3E8385}">
      <dsp:nvSpPr>
        <dsp:cNvPr id="0" name=""/>
        <dsp:cNvSpPr/>
      </dsp:nvSpPr>
      <dsp:spPr>
        <a:xfrm>
          <a:off x="2058851" y="1984823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homogenes Stoffgemisch</a:t>
          </a:r>
        </a:p>
      </dsp:txBody>
      <dsp:txXfrm>
        <a:off x="2069619" y="1995591"/>
        <a:ext cx="713767" cy="346115"/>
      </dsp:txXfrm>
    </dsp:sp>
    <dsp:sp modelId="{96766B81-37A4-4406-8A7E-3F5DE5DF93BC}">
      <dsp:nvSpPr>
        <dsp:cNvPr id="0" name=""/>
        <dsp:cNvSpPr/>
      </dsp:nvSpPr>
      <dsp:spPr>
        <a:xfrm>
          <a:off x="2794155" y="2157070"/>
          <a:ext cx="294121" cy="23159"/>
        </a:xfrm>
        <a:custGeom>
          <a:avLst/>
          <a:gdLst/>
          <a:ahLst/>
          <a:cxnLst/>
          <a:rect l="0" t="0" r="0" b="0"/>
          <a:pathLst>
            <a:path>
              <a:moveTo>
                <a:pt x="0" y="11579"/>
              </a:moveTo>
              <a:lnTo>
                <a:pt x="294121" y="115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900" kern="1200"/>
        </a:p>
      </dsp:txBody>
      <dsp:txXfrm>
        <a:off x="2933862" y="2161296"/>
        <a:ext cx="14706" cy="14706"/>
      </dsp:txXfrm>
    </dsp:sp>
    <dsp:sp modelId="{C42270DC-5D69-4533-9976-17CD24FA99C6}">
      <dsp:nvSpPr>
        <dsp:cNvPr id="0" name=""/>
        <dsp:cNvSpPr/>
      </dsp:nvSpPr>
      <dsp:spPr>
        <a:xfrm>
          <a:off x="3088276" y="1984823"/>
          <a:ext cx="735303" cy="3676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/>
            <a:t>Lösung, Legierung, Gasgemisch</a:t>
          </a:r>
        </a:p>
      </dsp:txBody>
      <dsp:txXfrm>
        <a:off x="3099044" y="1995591"/>
        <a:ext cx="713767" cy="3461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BB269-5A21-4E71-BD83-EEB68128F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636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Caldera</dc:creator>
  <cp:lastModifiedBy>Thomas Mauch</cp:lastModifiedBy>
  <cp:revision>16</cp:revision>
  <dcterms:created xsi:type="dcterms:W3CDTF">2016-08-22T08:01:00Z</dcterms:created>
  <dcterms:modified xsi:type="dcterms:W3CDTF">2016-12-26T15:18:00Z</dcterms:modified>
</cp:coreProperties>
</file>